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黑体" w:hAnsi="黑体" w:eastAsia="黑体" w:cs="黑体"/>
          <w:kern w:val="0"/>
          <w:sz w:val="28"/>
          <w:szCs w:val="28"/>
          <w:lang w:val="zh-CN"/>
        </w:rPr>
      </w:pPr>
      <w:r>
        <w:rPr>
          <w:rFonts w:hint="eastAsia" w:ascii="黑体" w:hAnsi="黑体" w:eastAsia="黑体" w:cs="黑体"/>
          <w:kern w:val="0"/>
          <w:sz w:val="28"/>
          <w:szCs w:val="28"/>
          <w:lang w:val="zh-CN"/>
        </w:rPr>
        <w:t xml:space="preserve">内部资料 </w:t>
      </w:r>
    </w:p>
    <w:p>
      <w:pPr>
        <w:keepNext w:val="0"/>
        <w:keepLines w:val="0"/>
        <w:pageBreakBefore w:val="0"/>
        <w:widowControl w:val="0"/>
        <w:kinsoku/>
        <w:wordWrap/>
        <w:overflowPunct/>
        <w:topLinePunct w:val="0"/>
        <w:autoSpaceDE w:val="0"/>
        <w:autoSpaceDN w:val="0"/>
        <w:bidi w:val="0"/>
        <w:adjustRightInd w:val="0"/>
        <w:snapToGrid/>
        <w:spacing w:line="500" w:lineRule="exact"/>
        <w:jc w:val="left"/>
        <w:textAlignment w:val="auto"/>
        <w:rPr>
          <w:rFonts w:hint="eastAsia" w:ascii="黑体" w:hAnsi="黑体" w:eastAsia="黑体" w:cs="黑体"/>
          <w:kern w:val="0"/>
          <w:sz w:val="28"/>
          <w:szCs w:val="28"/>
          <w:lang w:val="zh-CN"/>
        </w:rPr>
      </w:pPr>
      <w:r>
        <w:rPr>
          <w:rFonts w:hint="eastAsia" w:ascii="黑体" w:hAnsi="黑体" w:eastAsia="黑体" w:cs="黑体"/>
          <w:kern w:val="0"/>
          <w:sz w:val="28"/>
          <w:szCs w:val="28"/>
          <w:lang w:val="zh-CN"/>
        </w:rPr>
        <w:t>注意保密</w:t>
      </w:r>
    </w:p>
    <w:p>
      <w:pPr>
        <w:keepNext w:val="0"/>
        <w:keepLines w:val="0"/>
        <w:pageBreakBefore w:val="0"/>
        <w:widowControl w:val="0"/>
        <w:kinsoku/>
        <w:wordWrap/>
        <w:overflowPunct w:val="0"/>
        <w:topLinePunct w:val="0"/>
        <w:autoSpaceDE/>
        <w:autoSpaceDN/>
        <w:bidi w:val="0"/>
        <w:adjustRightInd w:val="0"/>
        <w:snapToGrid w:val="0"/>
        <w:spacing w:line="500" w:lineRule="exact"/>
        <w:jc w:val="both"/>
        <w:textAlignment w:val="auto"/>
        <w:rPr>
          <w:rFonts w:hint="default" w:ascii="Times New Roman" w:hAnsi="Times New Roman" w:eastAsia="方正小标宋简体" w:cs="Times New Roman"/>
          <w:color w:val="auto"/>
          <w:sz w:val="44"/>
          <w:szCs w:val="44"/>
          <w:lang w:val="en-US" w:eastAsia="zh-CN"/>
        </w:rPr>
      </w:pPr>
    </w:p>
    <w:p>
      <w:pPr>
        <w:keepNext w:val="0"/>
        <w:keepLines w:val="0"/>
        <w:pageBreakBefore w:val="0"/>
        <w:widowControl w:val="0"/>
        <w:kinsoku/>
        <w:wordWrap/>
        <w:overflowPunct w:val="0"/>
        <w:topLinePunct w:val="0"/>
        <w:autoSpaceDE/>
        <w:autoSpaceDN/>
        <w:bidi w:val="0"/>
        <w:adjustRightInd w:val="0"/>
        <w:snapToGrid w:val="0"/>
        <w:spacing w:line="640" w:lineRule="exact"/>
        <w:jc w:val="center"/>
        <w:textAlignment w:val="auto"/>
        <w:rPr>
          <w:rFonts w:hint="default" w:ascii="Times New Roman" w:hAnsi="Times New Roman" w:eastAsia="方正小标宋简体" w:cs="Times New Roman"/>
          <w:color w:val="auto"/>
          <w:sz w:val="44"/>
          <w:szCs w:val="44"/>
          <w:lang w:val="en-US" w:eastAsia="zh-CN"/>
        </w:rPr>
      </w:pPr>
      <w:r>
        <w:rPr>
          <w:rFonts w:hint="default" w:ascii="Times New Roman" w:hAnsi="Times New Roman" w:eastAsia="方正小标宋简体" w:cs="Times New Roman"/>
          <w:color w:val="auto"/>
          <w:sz w:val="44"/>
          <w:szCs w:val="44"/>
          <w:lang w:val="en-US" w:eastAsia="zh-CN"/>
        </w:rPr>
        <w:t>深学践悟党的自我革命的重要思想</w:t>
      </w:r>
    </w:p>
    <w:p>
      <w:pPr>
        <w:keepNext w:val="0"/>
        <w:keepLines w:val="0"/>
        <w:pageBreakBefore w:val="0"/>
        <w:widowControl w:val="0"/>
        <w:kinsoku/>
        <w:wordWrap/>
        <w:overflowPunct w:val="0"/>
        <w:topLinePunct w:val="0"/>
        <w:autoSpaceDE/>
        <w:autoSpaceDN/>
        <w:bidi w:val="0"/>
        <w:adjustRightInd w:val="0"/>
        <w:snapToGrid w:val="0"/>
        <w:spacing w:line="64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以纪检监察高质量</w:t>
      </w:r>
      <w:r>
        <w:rPr>
          <w:rFonts w:hint="default" w:ascii="Times New Roman" w:hAnsi="Times New Roman" w:eastAsia="方正小标宋简体" w:cs="Times New Roman"/>
          <w:color w:val="auto"/>
          <w:sz w:val="44"/>
          <w:szCs w:val="44"/>
          <w:lang w:val="en-US" w:eastAsia="zh-CN"/>
        </w:rPr>
        <w:t>护航</w:t>
      </w:r>
      <w:r>
        <w:rPr>
          <w:rFonts w:hint="default" w:ascii="Times New Roman" w:hAnsi="Times New Roman" w:eastAsia="方正小标宋简体" w:cs="Times New Roman"/>
          <w:color w:val="auto"/>
          <w:sz w:val="44"/>
          <w:szCs w:val="44"/>
        </w:rPr>
        <w:t>现代化</w:t>
      </w:r>
      <w:r>
        <w:rPr>
          <w:rFonts w:hint="default" w:ascii="Times New Roman" w:hAnsi="Times New Roman" w:eastAsia="方正小标宋简体" w:cs="Times New Roman"/>
          <w:color w:val="auto"/>
          <w:sz w:val="44"/>
          <w:szCs w:val="44"/>
          <w:lang w:val="en-US" w:eastAsia="zh-CN"/>
        </w:rPr>
        <w:t>卫东</w:t>
      </w:r>
      <w:r>
        <w:rPr>
          <w:rFonts w:hint="default" w:ascii="Times New Roman" w:hAnsi="Times New Roman" w:eastAsia="方正小标宋简体" w:cs="Times New Roman"/>
          <w:color w:val="auto"/>
          <w:sz w:val="44"/>
          <w:szCs w:val="44"/>
        </w:rPr>
        <w:t>建设大局</w:t>
      </w:r>
    </w:p>
    <w:p>
      <w:pPr>
        <w:keepNext w:val="0"/>
        <w:keepLines w:val="0"/>
        <w:pageBreakBefore w:val="0"/>
        <w:widowControl w:val="0"/>
        <w:kinsoku/>
        <w:wordWrap/>
        <w:overflowPunct w:val="0"/>
        <w:topLinePunct w:val="0"/>
        <w:autoSpaceDE/>
        <w:autoSpaceDN/>
        <w:bidi w:val="0"/>
        <w:adjustRightInd w:val="0"/>
        <w:snapToGrid w:val="0"/>
        <w:spacing w:line="640" w:lineRule="exact"/>
        <w:jc w:val="center"/>
        <w:textAlignment w:val="auto"/>
        <w:rPr>
          <w:rFonts w:hint="eastAsia"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——在中共平顶山市卫东区第九届纪律检查委员会</w:t>
      </w:r>
    </w:p>
    <w:p>
      <w:pPr>
        <w:keepNext w:val="0"/>
        <w:keepLines w:val="0"/>
        <w:pageBreakBefore w:val="0"/>
        <w:widowControl w:val="0"/>
        <w:kinsoku/>
        <w:wordWrap/>
        <w:overflowPunct w:val="0"/>
        <w:topLinePunct w:val="0"/>
        <w:autoSpaceDE/>
        <w:autoSpaceDN/>
        <w:bidi w:val="0"/>
        <w:adjustRightInd w:val="0"/>
        <w:snapToGrid w:val="0"/>
        <w:spacing w:line="640" w:lineRule="exact"/>
        <w:jc w:val="center"/>
        <w:textAlignment w:val="auto"/>
        <w:rPr>
          <w:rFonts w:hint="eastAsia" w:ascii="楷体_GB2312" w:hAnsi="楷体_GB2312" w:eastAsia="楷体_GB2312" w:cs="楷体_GB2312"/>
          <w:color w:val="auto"/>
          <w:sz w:val="32"/>
          <w:szCs w:val="32"/>
        </w:rPr>
      </w:pPr>
      <w:r>
        <w:rPr>
          <w:rFonts w:hint="eastAsia" w:ascii="楷体_GB2312" w:hAnsi="楷体_GB2312" w:eastAsia="楷体_GB2312" w:cs="楷体_GB2312"/>
          <w:color w:val="auto"/>
          <w:sz w:val="32"/>
          <w:szCs w:val="32"/>
        </w:rPr>
        <w:t>第</w:t>
      </w:r>
      <w:r>
        <w:rPr>
          <w:rFonts w:hint="eastAsia" w:ascii="楷体_GB2312" w:hAnsi="楷体_GB2312" w:eastAsia="楷体_GB2312" w:cs="楷体_GB2312"/>
          <w:color w:val="auto"/>
          <w:sz w:val="32"/>
          <w:szCs w:val="32"/>
          <w:lang w:eastAsia="zh-CN"/>
        </w:rPr>
        <w:t>四</w:t>
      </w:r>
      <w:r>
        <w:rPr>
          <w:rFonts w:hint="eastAsia" w:ascii="楷体_GB2312" w:hAnsi="楷体_GB2312" w:eastAsia="楷体_GB2312" w:cs="楷体_GB2312"/>
          <w:color w:val="auto"/>
          <w:sz w:val="32"/>
          <w:szCs w:val="32"/>
        </w:rPr>
        <w:t>次全体会议上的工作报告</w:t>
      </w:r>
    </w:p>
    <w:p>
      <w:pPr>
        <w:pStyle w:val="11"/>
        <w:keepNext w:val="0"/>
        <w:keepLines w:val="0"/>
        <w:pageBreakBefore w:val="0"/>
        <w:widowControl w:val="0"/>
        <w:kinsoku/>
        <w:wordWrap/>
        <w:topLinePunct w:val="0"/>
        <w:bidi w:val="0"/>
        <w:spacing w:line="640" w:lineRule="exact"/>
        <w:ind w:left="0" w:leftChars="0" w:firstLine="0" w:firstLineChars="0"/>
        <w:jc w:val="center"/>
        <w:textAlignment w:val="auto"/>
        <w:rPr>
          <w:rFonts w:hint="eastAsia" w:ascii="楷体_GB2312" w:hAnsi="楷体_GB2312" w:eastAsia="楷体_GB2312" w:cs="楷体_GB2312"/>
          <w:color w:val="auto"/>
          <w:sz w:val="32"/>
          <w:szCs w:val="32"/>
          <w:lang w:eastAsia="zh-CN"/>
        </w:rPr>
      </w:pPr>
      <w:r>
        <w:rPr>
          <w:rFonts w:hint="eastAsia" w:ascii="楷体_GB2312" w:hAnsi="楷体_GB2312" w:eastAsia="楷体_GB2312" w:cs="楷体_GB2312"/>
          <w:color w:val="auto"/>
          <w:sz w:val="32"/>
          <w:szCs w:val="32"/>
          <w:lang w:eastAsia="zh-CN"/>
        </w:rPr>
        <w:t>（审议稿）</w:t>
      </w:r>
    </w:p>
    <w:p>
      <w:pPr>
        <w:pStyle w:val="11"/>
        <w:keepNext w:val="0"/>
        <w:keepLines w:val="0"/>
        <w:pageBreakBefore w:val="0"/>
        <w:widowControl w:val="0"/>
        <w:kinsoku/>
        <w:wordWrap/>
        <w:overflowPunct/>
        <w:topLinePunct w:val="0"/>
        <w:autoSpaceDE w:val="0"/>
        <w:autoSpaceDN w:val="0"/>
        <w:bidi w:val="0"/>
        <w:adjustRightInd/>
        <w:snapToGrid/>
        <w:spacing w:line="500" w:lineRule="exact"/>
        <w:ind w:left="0" w:leftChars="0" w:firstLine="0" w:firstLineChars="0"/>
        <w:jc w:val="center"/>
        <w:textAlignment w:val="auto"/>
        <w:rPr>
          <w:rFonts w:hint="default" w:ascii="Times New Roman" w:hAnsi="Times New Roman" w:eastAsia="楷体" w:cs="Times New Roman"/>
          <w:color w:val="auto"/>
          <w:sz w:val="32"/>
          <w:szCs w:val="32"/>
          <w:lang w:eastAsia="zh-CN"/>
        </w:rPr>
      </w:pPr>
    </w:p>
    <w:p>
      <w:pPr>
        <w:keepNext w:val="0"/>
        <w:keepLines w:val="0"/>
        <w:pageBreakBefore w:val="0"/>
        <w:widowControl w:val="0"/>
        <w:kinsoku/>
        <w:wordWrap/>
        <w:overflowPunct w:val="0"/>
        <w:topLinePunct w:val="0"/>
        <w:autoSpaceDE/>
        <w:autoSpaceDN/>
        <w:bidi w:val="0"/>
        <w:adjustRightInd w:val="0"/>
        <w:snapToGrid w:val="0"/>
        <w:spacing w:line="580" w:lineRule="exact"/>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同志们：</w:t>
      </w:r>
    </w:p>
    <w:p>
      <w:pPr>
        <w:keepNext w:val="0"/>
        <w:keepLines w:val="0"/>
        <w:pageBreakBefore w:val="0"/>
        <w:widowControl w:val="0"/>
        <w:kinsoku/>
        <w:wordWrap/>
        <w:overflowPunct w:val="0"/>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我代表中共平顶山市卫东区第九届纪律检查委员会常务委员会向第四次全体会议作工作报告，请予审议。</w:t>
      </w:r>
    </w:p>
    <w:p>
      <w:pPr>
        <w:keepNext w:val="0"/>
        <w:keepLines w:val="0"/>
        <w:pageBreakBefore w:val="0"/>
        <w:widowControl w:val="0"/>
        <w:kinsoku/>
        <w:wordWrap/>
        <w:overflowPunct w:val="0"/>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这次全会的主要任务是：</w:t>
      </w:r>
      <w:r>
        <w:rPr>
          <w:rFonts w:hint="default" w:ascii="Times New Roman" w:hAnsi="Times New Roman" w:eastAsia="黑体" w:cs="Times New Roman"/>
          <w:color w:val="auto"/>
          <w:sz w:val="32"/>
          <w:szCs w:val="32"/>
          <w:lang w:val="en-US" w:eastAsia="zh-CN"/>
        </w:rPr>
        <w:t>坚持以习近平新时代中国特色社会主义思想为指导，全面贯彻党的二十大和二十届二中全会精神，深入学习贯彻二十届中央纪委三次全会、十一届省纪委四次全会、</w:t>
      </w:r>
      <w:r>
        <w:rPr>
          <w:rFonts w:hint="default" w:ascii="Times New Roman" w:hAnsi="Times New Roman" w:eastAsia="黑体" w:cs="Times New Roman"/>
          <w:color w:val="auto"/>
          <w:sz w:val="32"/>
          <w:szCs w:val="32"/>
        </w:rPr>
        <w:t>十届市纪委</w:t>
      </w:r>
      <w:r>
        <w:rPr>
          <w:rFonts w:hint="default" w:ascii="Times New Roman" w:hAnsi="Times New Roman" w:eastAsia="黑体" w:cs="Times New Roman"/>
          <w:color w:val="auto"/>
          <w:sz w:val="32"/>
          <w:szCs w:val="32"/>
          <w:lang w:val="en-US" w:eastAsia="zh-CN"/>
        </w:rPr>
        <w:t>四</w:t>
      </w:r>
      <w:r>
        <w:rPr>
          <w:rFonts w:hint="default" w:ascii="Times New Roman" w:hAnsi="Times New Roman" w:eastAsia="黑体" w:cs="Times New Roman"/>
          <w:color w:val="auto"/>
          <w:sz w:val="32"/>
          <w:szCs w:val="32"/>
        </w:rPr>
        <w:t>次全会</w:t>
      </w:r>
      <w:r>
        <w:rPr>
          <w:rFonts w:hint="default" w:ascii="Times New Roman" w:hAnsi="Times New Roman" w:eastAsia="黑体" w:cs="Times New Roman"/>
          <w:color w:val="auto"/>
          <w:sz w:val="32"/>
          <w:szCs w:val="32"/>
          <w:lang w:val="en-US" w:eastAsia="zh-CN"/>
        </w:rPr>
        <w:t>和区委九届六次全会部署，总结2023年工作，部署2024年任务。</w:t>
      </w:r>
    </w:p>
    <w:p>
      <w:pPr>
        <w:keepNext w:val="0"/>
        <w:keepLines w:val="0"/>
        <w:pageBreakBefore w:val="0"/>
        <w:widowControl w:val="0"/>
        <w:kinsoku/>
        <w:wordWrap/>
        <w:overflowPunct w:val="0"/>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仿宋_GB2312" w:cs="Times New Roman"/>
          <w:color w:val="auto"/>
          <w:sz w:val="32"/>
          <w:szCs w:val="32"/>
          <w:lang w:val="en" w:eastAsia="zh-CN"/>
        </w:rPr>
      </w:pPr>
      <w:r>
        <w:rPr>
          <w:rFonts w:hint="default" w:ascii="Times New Roman" w:hAnsi="Times New Roman" w:eastAsia="仿宋_GB2312" w:cs="Times New Roman"/>
          <w:color w:val="auto"/>
          <w:sz w:val="32"/>
          <w:szCs w:val="32"/>
          <w:lang w:val="en-US" w:eastAsia="zh-CN"/>
        </w:rPr>
        <w:t>区委对开好这次全会高度重视，区委常委会传达学习了中央纪委和省、市纪委全会精神，听取了区纪委监委的工作汇报，研究了贯彻落实意见。</w:t>
      </w:r>
      <w:r>
        <w:rPr>
          <w:rFonts w:hint="default" w:ascii="Times New Roman" w:hAnsi="Times New Roman" w:eastAsia="仿宋_GB2312" w:cs="Times New Roman"/>
          <w:color w:val="auto"/>
          <w:sz w:val="32"/>
          <w:szCs w:val="32"/>
          <w:lang w:val="en" w:eastAsia="zh-CN"/>
        </w:rPr>
        <w:t>刚才，</w:t>
      </w:r>
      <w:r>
        <w:rPr>
          <w:rFonts w:hint="default" w:ascii="Times New Roman" w:hAnsi="Times New Roman" w:eastAsia="仿宋_GB2312" w:cs="Times New Roman"/>
          <w:color w:val="auto"/>
          <w:sz w:val="32"/>
          <w:szCs w:val="32"/>
          <w:lang w:val="en-US" w:eastAsia="zh-CN"/>
        </w:rPr>
        <w:t>张伟书记</w:t>
      </w:r>
      <w:r>
        <w:rPr>
          <w:rFonts w:hint="default" w:ascii="Times New Roman" w:hAnsi="Times New Roman" w:eastAsia="仿宋_GB2312" w:cs="Times New Roman"/>
          <w:color w:val="auto"/>
          <w:sz w:val="32"/>
          <w:szCs w:val="32"/>
          <w:lang w:val="en" w:eastAsia="zh-CN"/>
        </w:rPr>
        <w:t>的讲话，</w:t>
      </w:r>
      <w:r>
        <w:rPr>
          <w:rFonts w:hint="default" w:ascii="Times New Roman" w:hAnsi="Times New Roman" w:eastAsia="仿宋_GB2312" w:cs="Times New Roman"/>
          <w:color w:val="auto"/>
          <w:sz w:val="32"/>
          <w:szCs w:val="32"/>
          <w:lang w:val="en-US" w:eastAsia="zh-CN"/>
        </w:rPr>
        <w:t>对深入学习贯彻习近平总书记关于党的自我革命的重要思想</w:t>
      </w:r>
      <w:r>
        <w:rPr>
          <w:rFonts w:hint="default" w:ascii="Times New Roman" w:hAnsi="Times New Roman" w:eastAsia="仿宋_GB2312" w:cs="Times New Roman"/>
          <w:color w:val="auto"/>
          <w:sz w:val="32"/>
          <w:szCs w:val="32"/>
          <w:lang w:val="en" w:eastAsia="zh-CN"/>
        </w:rPr>
        <w:t>，</w:t>
      </w:r>
      <w:r>
        <w:rPr>
          <w:rFonts w:hint="default" w:ascii="Times New Roman" w:hAnsi="Times New Roman" w:eastAsia="仿宋_GB2312" w:cs="Times New Roman"/>
          <w:color w:val="auto"/>
          <w:sz w:val="32"/>
          <w:szCs w:val="32"/>
          <w:lang w:val="en-US" w:eastAsia="zh-CN"/>
        </w:rPr>
        <w:t>坚定不移</w:t>
      </w:r>
      <w:r>
        <w:rPr>
          <w:rFonts w:hint="default" w:ascii="Times New Roman" w:hAnsi="Times New Roman" w:eastAsia="仿宋_GB2312" w:cs="Times New Roman"/>
          <w:color w:val="auto"/>
          <w:sz w:val="32"/>
          <w:szCs w:val="32"/>
          <w:lang w:val="en" w:eastAsia="zh-CN"/>
        </w:rPr>
        <w:t>贯彻</w:t>
      </w:r>
      <w:r>
        <w:rPr>
          <w:rFonts w:hint="default" w:ascii="Times New Roman" w:hAnsi="Times New Roman" w:eastAsia="仿宋_GB2312" w:cs="Times New Roman"/>
          <w:color w:val="auto"/>
          <w:sz w:val="32"/>
          <w:szCs w:val="32"/>
          <w:lang w:val="en-US" w:eastAsia="zh-CN"/>
        </w:rPr>
        <w:t>落实</w:t>
      </w:r>
      <w:r>
        <w:rPr>
          <w:rFonts w:hint="default" w:ascii="Times New Roman" w:hAnsi="Times New Roman" w:eastAsia="仿宋_GB2312" w:cs="Times New Roman"/>
          <w:color w:val="auto"/>
          <w:sz w:val="32"/>
          <w:szCs w:val="32"/>
          <w:lang w:val="en" w:eastAsia="zh-CN"/>
        </w:rPr>
        <w:t>全面从严治党战略方针，</w:t>
      </w:r>
      <w:r>
        <w:rPr>
          <w:rFonts w:hint="default" w:ascii="Times New Roman" w:hAnsi="Times New Roman" w:eastAsia="仿宋_GB2312" w:cs="Times New Roman"/>
          <w:color w:val="auto"/>
          <w:sz w:val="32"/>
          <w:szCs w:val="32"/>
          <w:lang w:val="en-US" w:eastAsia="zh-CN"/>
        </w:rPr>
        <w:t>纵深推进新征程反腐败斗争</w:t>
      </w:r>
      <w:r>
        <w:rPr>
          <w:rFonts w:hint="default" w:ascii="Times New Roman" w:hAnsi="Times New Roman" w:eastAsia="仿宋_GB2312" w:cs="Times New Roman"/>
          <w:color w:val="auto"/>
          <w:sz w:val="32"/>
          <w:szCs w:val="32"/>
          <w:lang w:val="en" w:eastAsia="zh-CN"/>
        </w:rPr>
        <w:t>提出了明确要求，讲话</w:t>
      </w:r>
      <w:r>
        <w:rPr>
          <w:rFonts w:hint="default" w:ascii="Times New Roman" w:hAnsi="Times New Roman" w:eastAsia="仿宋_GB2312" w:cs="Times New Roman"/>
          <w:color w:val="auto"/>
          <w:sz w:val="32"/>
          <w:szCs w:val="32"/>
          <w:lang w:val="en-US" w:eastAsia="zh-CN"/>
        </w:rPr>
        <w:t>站位高、定位准、措施实</w:t>
      </w:r>
      <w:r>
        <w:rPr>
          <w:rFonts w:hint="default" w:ascii="Times New Roman" w:hAnsi="Times New Roman" w:eastAsia="仿宋_GB2312" w:cs="Times New Roman"/>
          <w:color w:val="auto"/>
          <w:sz w:val="32"/>
          <w:szCs w:val="32"/>
          <w:lang w:val="en" w:eastAsia="zh-CN"/>
        </w:rPr>
        <w:t>，具有很强的政治性、针对性和指导性。我们要认真学习领会，坚决贯彻落实。</w:t>
      </w:r>
    </w:p>
    <w:p>
      <w:pPr>
        <w:keepNext w:val="0"/>
        <w:keepLines w:val="0"/>
        <w:pageBreakBefore w:val="0"/>
        <w:widowControl w:val="0"/>
        <w:kinsoku/>
        <w:wordWrap/>
        <w:overflowPunct w:val="0"/>
        <w:topLinePunct w:val="0"/>
        <w:bidi w:val="0"/>
        <w:adjustRightInd w:val="0"/>
        <w:snapToGrid w:val="0"/>
        <w:spacing w:line="580" w:lineRule="exact"/>
        <w:ind w:firstLine="640" w:firstLineChars="200"/>
        <w:jc w:val="both"/>
        <w:textAlignment w:val="auto"/>
        <w:rPr>
          <w:rFonts w:hint="default" w:ascii="Times New Roman" w:hAnsi="Times New Roman" w:eastAsia="黑体" w:cs="Times New Roman"/>
          <w:color w:val="auto"/>
          <w:sz w:val="32"/>
          <w:szCs w:val="32"/>
        </w:rPr>
      </w:pPr>
      <w:r>
        <w:rPr>
          <w:rFonts w:hint="default" w:ascii="Times New Roman" w:hAnsi="Times New Roman" w:eastAsia="黑体" w:cs="Times New Roman"/>
          <w:color w:val="auto"/>
          <w:sz w:val="32"/>
          <w:szCs w:val="32"/>
        </w:rPr>
        <w:t>一、202</w:t>
      </w:r>
      <w:r>
        <w:rPr>
          <w:rFonts w:hint="default" w:ascii="Times New Roman" w:hAnsi="Times New Roman" w:eastAsia="黑体" w:cs="Times New Roman"/>
          <w:color w:val="auto"/>
          <w:sz w:val="32"/>
          <w:szCs w:val="32"/>
          <w:lang w:val="en-US" w:eastAsia="zh-CN"/>
        </w:rPr>
        <w:t>3</w:t>
      </w:r>
      <w:r>
        <w:rPr>
          <w:rFonts w:hint="default" w:ascii="Times New Roman" w:hAnsi="Times New Roman" w:eastAsia="黑体" w:cs="Times New Roman"/>
          <w:color w:val="auto"/>
          <w:sz w:val="32"/>
          <w:szCs w:val="32"/>
        </w:rPr>
        <w:t>年工作回顾</w:t>
      </w:r>
    </w:p>
    <w:p>
      <w:pPr>
        <w:keepNext w:val="0"/>
        <w:keepLines w:val="0"/>
        <w:pageBreakBefore w:val="0"/>
        <w:widowControl w:val="0"/>
        <w:kinsoku/>
        <w:wordWrap/>
        <w:overflowPunct w:val="0"/>
        <w:topLinePunct w:val="0"/>
        <w:autoSpaceDE/>
        <w:autoSpaceDN/>
        <w:bidi w:val="0"/>
        <w:adjustRightInd w:val="0"/>
        <w:snapToGrid w:val="0"/>
        <w:spacing w:line="580" w:lineRule="exact"/>
        <w:ind w:firstLine="640"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仿宋_GB2312" w:cs="Times New Roman"/>
          <w:color w:val="auto"/>
          <w:kern w:val="2"/>
          <w:sz w:val="32"/>
          <w:szCs w:val="32"/>
          <w:lang w:val="en-US" w:eastAsia="zh-CN" w:bidi="ar-SA"/>
        </w:rPr>
        <w:t>2023年是全面贯彻落实党的二十大精神的开局之年，是全面建设社会主义现代化国家新征程的起步之年。全区纪检监察机关在区委和市纪委监委的坚强领导下，坚持以习近平新时代中国特色社会主义思想为引领，主动融入全区经济社会发展大局，推进党风廉政建设和反腐败斗争向纵深发展，全区纪检监察工作取得新进展新成效。</w:t>
      </w:r>
    </w:p>
    <w:p>
      <w:pPr>
        <w:pStyle w:val="4"/>
        <w:keepNext w:val="0"/>
        <w:keepLines w:val="0"/>
        <w:pageBreakBefore w:val="0"/>
        <w:widowControl w:val="0"/>
        <w:numPr>
          <w:ilvl w:val="0"/>
          <w:numId w:val="0"/>
        </w:numPr>
        <w:kinsoku/>
        <w:wordWrap/>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color w:val="auto"/>
          <w:spacing w:val="-6"/>
          <w:kern w:val="0"/>
          <w:sz w:val="32"/>
          <w:szCs w:val="32"/>
          <w:lang w:val="en-US" w:eastAsia="zh-CN"/>
        </w:rPr>
      </w:pPr>
      <w:r>
        <w:rPr>
          <w:rFonts w:hint="default" w:ascii="Times New Roman" w:hAnsi="Times New Roman" w:eastAsia="楷体_GB2312" w:cs="Times New Roman"/>
          <w:b/>
          <w:bCs/>
          <w:color w:val="auto"/>
          <w:kern w:val="2"/>
          <w:sz w:val="32"/>
          <w:szCs w:val="32"/>
          <w:lang w:val="en" w:eastAsia="zh-CN" w:bidi="ar-SA"/>
        </w:rPr>
        <w:t>（</w:t>
      </w:r>
      <w:r>
        <w:rPr>
          <w:rFonts w:hint="default" w:ascii="Times New Roman" w:hAnsi="Times New Roman" w:eastAsia="楷体_GB2312" w:cs="Times New Roman"/>
          <w:b/>
          <w:bCs/>
          <w:color w:val="auto"/>
          <w:kern w:val="2"/>
          <w:sz w:val="32"/>
          <w:szCs w:val="32"/>
          <w:lang w:val="en-US" w:eastAsia="zh-CN" w:bidi="ar-SA"/>
        </w:rPr>
        <w:t>一</w:t>
      </w:r>
      <w:r>
        <w:rPr>
          <w:rFonts w:hint="default" w:ascii="Times New Roman" w:hAnsi="Times New Roman" w:eastAsia="楷体_GB2312" w:cs="Times New Roman"/>
          <w:b/>
          <w:bCs/>
          <w:color w:val="auto"/>
          <w:kern w:val="2"/>
          <w:sz w:val="32"/>
          <w:szCs w:val="32"/>
          <w:lang w:val="en" w:eastAsia="zh-CN" w:bidi="ar-SA"/>
        </w:rPr>
        <w:t>）</w:t>
      </w:r>
      <w:r>
        <w:rPr>
          <w:rFonts w:hint="default" w:ascii="Times New Roman" w:hAnsi="Times New Roman" w:eastAsia="楷体_GB2312" w:cs="Times New Roman"/>
          <w:b/>
          <w:bCs/>
          <w:color w:val="auto"/>
          <w:sz w:val="32"/>
          <w:szCs w:val="32"/>
          <w:lang w:val="en-US" w:eastAsia="zh-CN"/>
        </w:rPr>
        <w:t>一体推进</w:t>
      </w:r>
      <w:r>
        <w:rPr>
          <w:rFonts w:hint="default" w:ascii="Times New Roman" w:hAnsi="Times New Roman" w:eastAsia="楷体_GB2312" w:cs="Times New Roman"/>
          <w:b/>
          <w:bCs/>
          <w:color w:val="auto"/>
          <w:sz w:val="32"/>
          <w:szCs w:val="32"/>
          <w:lang w:val="en" w:eastAsia="zh-CN"/>
        </w:rPr>
        <w:t>主题教育和教育整顿，纪检监察</w:t>
      </w:r>
      <w:r>
        <w:rPr>
          <w:rFonts w:hint="default" w:ascii="Times New Roman" w:hAnsi="Times New Roman" w:eastAsia="楷体_GB2312" w:cs="Times New Roman"/>
          <w:b/>
          <w:bCs/>
          <w:color w:val="auto"/>
          <w:sz w:val="32"/>
          <w:szCs w:val="32"/>
          <w:lang w:val="en-US" w:eastAsia="zh-CN"/>
        </w:rPr>
        <w:t>干部队伍更加坚强有力</w:t>
      </w:r>
      <w:r>
        <w:rPr>
          <w:rFonts w:hint="default" w:ascii="Times New Roman" w:hAnsi="Times New Roman" w:eastAsia="楷体_GB2312" w:cs="Times New Roman"/>
          <w:b/>
          <w:bCs/>
          <w:color w:val="auto"/>
          <w:sz w:val="32"/>
          <w:szCs w:val="32"/>
          <w:lang w:val="en" w:eastAsia="zh-CN"/>
        </w:rPr>
        <w:t>。</w:t>
      </w:r>
      <w:r>
        <w:rPr>
          <w:rFonts w:hint="default" w:ascii="Times New Roman" w:hAnsi="Times New Roman" w:eastAsia="仿宋_GB2312" w:cs="Times New Roman"/>
          <w:b/>
          <w:color w:val="auto"/>
          <w:sz w:val="32"/>
          <w:szCs w:val="32"/>
          <w:lang w:val="en-US" w:eastAsia="zh-CN"/>
        </w:rPr>
        <w:t>以学铸魂践忠诚</w:t>
      </w:r>
      <w:r>
        <w:rPr>
          <w:rFonts w:hint="default" w:ascii="Times New Roman" w:hAnsi="Times New Roman" w:eastAsia="仿宋_GB2312" w:cs="Times New Roman"/>
          <w:b/>
          <w:color w:val="auto"/>
          <w:sz w:val="32"/>
          <w:szCs w:val="32"/>
        </w:rPr>
        <w:t>。</w:t>
      </w:r>
      <w:r>
        <w:rPr>
          <w:rFonts w:hint="default" w:ascii="Times New Roman" w:hAnsi="Times New Roman" w:eastAsia="仿宋_GB2312" w:cs="Times New Roman"/>
          <w:bCs/>
          <w:color w:val="auto"/>
          <w:spacing w:val="-6"/>
          <w:sz w:val="32"/>
          <w:szCs w:val="32"/>
          <w:lang w:val="en-US" w:eastAsia="zh-CN"/>
        </w:rPr>
        <w:t>始终把政治理论学习摆在首位，建立“五学联动”机制，区纪委常委会“第一议题”和理论中心组跟进学习37次，组织学习班研讨和支部研学103次，坚定不移用习近平新时代中国特色社会主义思想凝心铸魂。</w:t>
      </w:r>
      <w:r>
        <w:rPr>
          <w:rFonts w:hint="default" w:ascii="Times New Roman" w:hAnsi="Times New Roman" w:eastAsia="仿宋_GB2312" w:cs="Times New Roman"/>
          <w:color w:val="auto"/>
          <w:sz w:val="32"/>
          <w:szCs w:val="32"/>
          <w:lang w:val="en-US" w:eastAsia="zh-CN"/>
        </w:rPr>
        <w:t>举办知识测试、选树先进典型等活动，引导干部强化责任担当意识，切实担负起“两个维护”重大政治责任。在全区纪检监察系统开展以案促改警示教育5次，用好典型案例，以案明纪、以案释法，筑牢纪检监察干部拒腐防变的思想防线。发挥党建引领作用，</w:t>
      </w:r>
      <w:r>
        <w:rPr>
          <w:rFonts w:hint="default" w:ascii="Times New Roman" w:hAnsi="Times New Roman" w:eastAsia="仿宋_GB2312" w:cs="Times New Roman"/>
          <w:bCs/>
          <w:color w:val="auto"/>
          <w:spacing w:val="-6"/>
          <w:sz w:val="32"/>
          <w:szCs w:val="32"/>
          <w:lang w:val="en-US" w:eastAsia="zh-CN"/>
        </w:rPr>
        <w:t>领导班子成员带头</w:t>
      </w:r>
      <w:r>
        <w:rPr>
          <w:rFonts w:hint="default" w:ascii="Times New Roman" w:hAnsi="Times New Roman" w:eastAsia="仿宋_GB2312" w:cs="Times New Roman"/>
          <w:color w:val="auto"/>
          <w:sz w:val="32"/>
          <w:szCs w:val="32"/>
          <w:lang w:val="en-US" w:eastAsia="zh-CN"/>
        </w:rPr>
        <w:t>讲党课6次</w:t>
      </w:r>
      <w:r>
        <w:rPr>
          <w:rFonts w:hint="default" w:ascii="Times New Roman" w:hAnsi="Times New Roman" w:eastAsia="仿宋_GB2312" w:cs="Times New Roman"/>
          <w:bCs/>
          <w:color w:val="auto"/>
          <w:spacing w:val="-6"/>
          <w:sz w:val="32"/>
          <w:szCs w:val="32"/>
          <w:lang w:val="en-US" w:eastAsia="zh-CN"/>
        </w:rPr>
        <w:t>，通过开展</w:t>
      </w:r>
      <w:r>
        <w:rPr>
          <w:rFonts w:hint="default" w:ascii="Times New Roman" w:hAnsi="Times New Roman" w:eastAsia="仿宋_GB2312" w:cs="Times New Roman"/>
          <w:color w:val="auto"/>
          <w:sz w:val="32"/>
          <w:szCs w:val="32"/>
          <w:lang w:val="en-US" w:eastAsia="zh-CN"/>
        </w:rPr>
        <w:t>重温入党誓词、革命传统教育等一系列主题党日活动，引导干部守住“政治忠诚底色”。</w:t>
      </w:r>
      <w:r>
        <w:rPr>
          <w:rFonts w:hint="default" w:ascii="Times New Roman" w:hAnsi="Times New Roman" w:eastAsia="仿宋_GB2312" w:cs="Times New Roman"/>
          <w:b/>
          <w:color w:val="auto"/>
          <w:sz w:val="32"/>
          <w:szCs w:val="32"/>
          <w:lang w:val="en-US" w:eastAsia="zh-CN"/>
        </w:rPr>
        <w:t>查纠整改强作风。</w:t>
      </w:r>
      <w:r>
        <w:rPr>
          <w:rFonts w:hint="default" w:ascii="Times New Roman" w:hAnsi="Times New Roman" w:eastAsia="仿宋_GB2312" w:cs="Times New Roman"/>
          <w:color w:val="auto"/>
          <w:sz w:val="32"/>
          <w:szCs w:val="32"/>
          <w:lang w:val="en-US" w:eastAsia="zh-CN"/>
        </w:rPr>
        <w:t>抓实自查自纠这一重点工作，</w:t>
      </w:r>
      <w:r>
        <w:rPr>
          <w:rFonts w:hint="default" w:ascii="Times New Roman" w:hAnsi="Times New Roman" w:eastAsia="仿宋_GB2312" w:cs="Times New Roman"/>
          <w:b w:val="0"/>
          <w:bCs w:val="0"/>
          <w:color w:val="auto"/>
          <w:sz w:val="32"/>
          <w:szCs w:val="32"/>
          <w:lang w:val="en-US" w:eastAsia="zh-CN"/>
        </w:rPr>
        <w:t>通过“组织点”“相互提”“自己找”等方式，引导全区纪检监察干部围绕“六个是否”</w:t>
      </w:r>
      <w:r>
        <w:rPr>
          <w:rFonts w:hint="default" w:ascii="Times New Roman" w:hAnsi="Times New Roman" w:eastAsia="仿宋_GB2312" w:cs="Times New Roman"/>
          <w:b w:val="0"/>
          <w:bCs w:val="0"/>
          <w:color w:val="auto"/>
          <w:sz w:val="32"/>
          <w:szCs w:val="32"/>
          <w:lang w:eastAsia="zh-CN"/>
        </w:rPr>
        <w:t>“四类不当交往”等</w:t>
      </w:r>
      <w:r>
        <w:rPr>
          <w:rFonts w:hint="default" w:ascii="Times New Roman" w:hAnsi="Times New Roman" w:eastAsia="仿宋_GB2312" w:cs="Times New Roman"/>
          <w:b w:val="0"/>
          <w:bCs w:val="0"/>
          <w:color w:val="auto"/>
          <w:sz w:val="32"/>
          <w:szCs w:val="32"/>
          <w:lang w:val="en-US" w:eastAsia="zh-CN"/>
        </w:rPr>
        <w:t>方面，坚持刀刃向内，深入对照检视</w:t>
      </w:r>
      <w:r>
        <w:rPr>
          <w:rFonts w:hint="default" w:ascii="Times New Roman" w:hAnsi="Times New Roman" w:eastAsia="仿宋_GB2312" w:cs="Times New Roman"/>
          <w:b w:val="0"/>
          <w:bCs w:val="0"/>
          <w:color w:val="auto"/>
          <w:sz w:val="32"/>
          <w:szCs w:val="32"/>
          <w:lang w:eastAsia="zh-CN"/>
        </w:rPr>
        <w:t>，</w:t>
      </w:r>
      <w:r>
        <w:rPr>
          <w:rFonts w:hint="default" w:ascii="Times New Roman" w:hAnsi="Times New Roman" w:eastAsia="仿宋_GB2312" w:cs="Times New Roman"/>
          <w:b w:val="0"/>
          <w:bCs w:val="0"/>
          <w:color w:val="auto"/>
          <w:sz w:val="32"/>
          <w:szCs w:val="32"/>
          <w:lang w:val="en-US" w:eastAsia="zh-CN"/>
        </w:rPr>
        <w:t>分层分类开展谈心谈话，</w:t>
      </w:r>
      <w:r>
        <w:rPr>
          <w:rFonts w:hint="default" w:ascii="Times New Roman" w:hAnsi="Times New Roman" w:eastAsia="仿宋_GB2312" w:cs="Times New Roman"/>
          <w:b w:val="0"/>
          <w:bCs w:val="0"/>
          <w:color w:val="auto"/>
          <w:spacing w:val="6"/>
          <w:sz w:val="32"/>
          <w:szCs w:val="32"/>
          <w:lang w:val="en-US" w:eastAsia="zh-CN"/>
        </w:rPr>
        <w:t>先后开展</w:t>
      </w:r>
      <w:r>
        <w:rPr>
          <w:rFonts w:hint="default" w:ascii="Times New Roman" w:hAnsi="Times New Roman" w:eastAsia="仿宋_GB2312" w:cs="Times New Roman"/>
          <w:color w:val="auto"/>
          <w:spacing w:val="6"/>
          <w:sz w:val="32"/>
          <w:szCs w:val="32"/>
          <w:lang w:val="en-US" w:eastAsia="zh-CN"/>
        </w:rPr>
        <w:t>6轮</w:t>
      </w:r>
      <w:r>
        <w:rPr>
          <w:rFonts w:hint="default" w:ascii="Times New Roman" w:hAnsi="Times New Roman" w:eastAsia="仿宋_GB2312" w:cs="Times New Roman"/>
          <w:b w:val="0"/>
          <w:bCs w:val="0"/>
          <w:color w:val="auto"/>
          <w:spacing w:val="6"/>
          <w:sz w:val="32"/>
          <w:szCs w:val="32"/>
          <w:lang w:val="en-US" w:eastAsia="zh-CN"/>
        </w:rPr>
        <w:t>自查自纠和1次“回头看”，共查找问题6459项，</w:t>
      </w:r>
      <w:r>
        <w:rPr>
          <w:rFonts w:hint="default" w:ascii="Times New Roman" w:hAnsi="Times New Roman" w:eastAsia="仿宋_GB2312" w:cs="Times New Roman"/>
          <w:b w:val="0"/>
          <w:bCs w:val="0"/>
          <w:color w:val="auto"/>
          <w:sz w:val="32"/>
          <w:szCs w:val="32"/>
          <w:lang w:val="en-US" w:eastAsia="zh-CN"/>
        </w:rPr>
        <w:t>制定整改措施6360条。把教育整顿、主题教育与纪检监察工作紧密结合，针对自查自纠突出问题，</w:t>
      </w:r>
      <w:r>
        <w:rPr>
          <w:rFonts w:hint="default" w:ascii="Times New Roman" w:hAnsi="Times New Roman" w:eastAsia="仿宋_GB2312" w:cs="Times New Roman"/>
          <w:color w:val="auto"/>
          <w:sz w:val="32"/>
          <w:szCs w:val="32"/>
        </w:rPr>
        <w:t>统筹开展</w:t>
      </w:r>
      <w:r>
        <w:rPr>
          <w:rFonts w:hint="default" w:ascii="Times New Roman" w:hAnsi="Times New Roman" w:eastAsia="仿宋_GB2312" w:cs="Times New Roman"/>
          <w:color w:val="auto"/>
          <w:sz w:val="32"/>
          <w:szCs w:val="32"/>
          <w:lang w:val="en-US" w:eastAsia="zh-CN"/>
        </w:rPr>
        <w:t>“三个专项工作”“四个专项行动”和“五个专项整治”，评查案件52件，排查整改问题</w:t>
      </w:r>
      <w:r>
        <w:rPr>
          <w:rFonts w:hint="default" w:ascii="Times New Roman" w:hAnsi="Times New Roman" w:eastAsia="仿宋_GB2312" w:cs="Times New Roman"/>
          <w:color w:val="auto"/>
          <w:spacing w:val="6"/>
          <w:sz w:val="32"/>
          <w:szCs w:val="32"/>
          <w:lang w:val="en-US" w:eastAsia="zh-CN"/>
        </w:rPr>
        <w:t>215项</w:t>
      </w:r>
      <w:r>
        <w:rPr>
          <w:rFonts w:hint="default" w:ascii="Times New Roman" w:hAnsi="Times New Roman" w:eastAsia="仿宋_GB2312" w:cs="Times New Roman"/>
          <w:b w:val="0"/>
          <w:bCs w:val="0"/>
          <w:color w:val="auto"/>
          <w:spacing w:val="6"/>
          <w:sz w:val="32"/>
          <w:szCs w:val="32"/>
          <w:lang w:val="en-US" w:eastAsia="zh-CN"/>
        </w:rPr>
        <w:t>。坚持“当下改”和“长久立”相结合，不断健全严管体系，</w:t>
      </w:r>
      <w:r>
        <w:rPr>
          <w:rFonts w:hint="default" w:ascii="Times New Roman" w:hAnsi="Times New Roman" w:eastAsia="仿宋_GB2312" w:cs="Times New Roman"/>
          <w:b w:val="0"/>
          <w:bCs w:val="0"/>
          <w:color w:val="auto"/>
          <w:sz w:val="32"/>
          <w:szCs w:val="32"/>
          <w:lang w:val="en-US" w:eastAsia="zh-CN"/>
        </w:rPr>
        <w:t>修订完善8项内部管理制度机制，开展提醒谈话5人次，责令作出书面检查38人次，切实把严管严治融入日常、抓在经常。</w:t>
      </w:r>
      <w:r>
        <w:rPr>
          <w:rFonts w:hint="default" w:ascii="Times New Roman" w:hAnsi="Times New Roman" w:eastAsia="仿宋_GB2312" w:cs="Times New Roman"/>
          <w:b/>
          <w:color w:val="auto"/>
          <w:sz w:val="32"/>
          <w:szCs w:val="32"/>
          <w:lang w:val="en-US" w:eastAsia="zh-CN"/>
        </w:rPr>
        <w:t>刀刃向内炼铁军。</w:t>
      </w:r>
      <w:r>
        <w:rPr>
          <w:rFonts w:hint="default" w:ascii="Times New Roman" w:hAnsi="Times New Roman" w:eastAsia="仿宋_GB2312" w:cs="Times New Roman"/>
          <w:color w:val="auto"/>
          <w:kern w:val="2"/>
          <w:sz w:val="32"/>
          <w:szCs w:val="32"/>
          <w:lang w:val="en-US" w:eastAsia="zh-CN" w:bidi="ar-SA"/>
        </w:rPr>
        <w:t>坚持以更高标准、更严要求不断纯洁思想、纯洁组织，开展网络社交平台言论专项清理工作，</w:t>
      </w:r>
      <w:r>
        <w:rPr>
          <w:rFonts w:hint="default" w:ascii="Times New Roman" w:hAnsi="Times New Roman" w:eastAsia="仿宋_GB2312" w:cs="Times New Roman"/>
          <w:color w:val="auto"/>
          <w:sz w:val="32"/>
          <w:szCs w:val="32"/>
          <w:lang w:val="en-US" w:eastAsia="zh-CN"/>
        </w:rPr>
        <w:t>备案群组895个，解散、退出群组1250个。在</w:t>
      </w:r>
      <w:r>
        <w:rPr>
          <w:rFonts w:hint="default" w:ascii="Times New Roman" w:hAnsi="Times New Roman" w:eastAsia="仿宋_GB2312" w:cs="Times New Roman"/>
          <w:b w:val="0"/>
          <w:bCs w:val="0"/>
          <w:color w:val="auto"/>
          <w:sz w:val="32"/>
          <w:szCs w:val="32"/>
          <w:lang w:val="en-US" w:eastAsia="zh-CN"/>
        </w:rPr>
        <w:t>“纠治四类不当交往”专项行动中，发现问题10个，制定整改措施12项，进行集体谈心谈话45次，持续释放全面从严、一严到底的强烈信号。紧盯问题线索这个关键，对党</w:t>
      </w:r>
      <w:r>
        <w:rPr>
          <w:rFonts w:hint="default" w:ascii="Times New Roman" w:hAnsi="Times New Roman" w:eastAsia="仿宋_GB2312" w:cs="Times New Roman"/>
          <w:color w:val="auto"/>
          <w:sz w:val="32"/>
          <w:szCs w:val="32"/>
          <w:lang w:val="en-US" w:eastAsia="zh-CN"/>
        </w:rPr>
        <w:t>的十八大以来涉及全区纪检监察干部的问题线索进行“大起底”</w:t>
      </w:r>
      <w:r>
        <w:rPr>
          <w:rFonts w:hint="default" w:ascii="Times New Roman" w:hAnsi="Times New Roman" w:eastAsia="仿宋_GB2312" w:cs="Times New Roman"/>
          <w:color w:val="auto"/>
          <w:kern w:val="2"/>
          <w:sz w:val="32"/>
          <w:szCs w:val="32"/>
          <w:lang w:val="en-US" w:eastAsia="zh-CN" w:bidi="ar-SA"/>
        </w:rPr>
        <w:t>，对已办结的32件问题线索进行“回头看”，对新发现的2起纪检监察干部问题线索快查快办，党纪处分1人，组织处理2人，清理纪检监察干部3人，持续</w:t>
      </w:r>
      <w:r>
        <w:rPr>
          <w:rFonts w:hint="default" w:ascii="Times New Roman" w:hAnsi="Times New Roman" w:eastAsia="仿宋_GB2312" w:cs="Times New Roman"/>
          <w:b w:val="0"/>
          <w:bCs w:val="0"/>
          <w:color w:val="auto"/>
          <w:sz w:val="32"/>
          <w:szCs w:val="32"/>
          <w:lang w:val="en-US" w:eastAsia="zh-CN"/>
        </w:rPr>
        <w:t>打造一支过硬纪检监察干部队伍。</w:t>
      </w:r>
    </w:p>
    <w:p>
      <w:pPr>
        <w:keepNext w:val="0"/>
        <w:keepLines w:val="0"/>
        <w:pageBreakBefore w:val="0"/>
        <w:widowControl w:val="0"/>
        <w:numPr>
          <w:ilvl w:val="0"/>
          <w:numId w:val="0"/>
        </w:numPr>
        <w:kinsoku/>
        <w:wordWrap/>
        <w:topLinePunct w:val="0"/>
        <w:autoSpaceDE/>
        <w:autoSpaceDN/>
        <w:bidi w:val="0"/>
        <w:adjustRightInd/>
        <w:snapToGrid/>
        <w:spacing w:line="580" w:lineRule="exact"/>
        <w:ind w:left="0" w:leftChars="0" w:firstLine="643" w:firstLineChars="200"/>
        <w:jc w:val="both"/>
        <w:textAlignment w:val="auto"/>
        <w:rPr>
          <w:rFonts w:hint="default" w:ascii="Times New Roman" w:hAnsi="Times New Roman" w:eastAsia="仿宋_GB2312" w:cs="Times New Roman"/>
          <w:color w:val="auto"/>
          <w:sz w:val="32"/>
          <w:szCs w:val="32"/>
          <w:lang w:val="en-US" w:eastAsia="zh-CN" w:bidi="ar"/>
        </w:rPr>
      </w:pPr>
      <w:r>
        <w:rPr>
          <w:rFonts w:hint="default" w:ascii="Times New Roman" w:hAnsi="Times New Roman" w:eastAsia="楷体_GB2312" w:cs="Times New Roman"/>
          <w:b/>
          <w:bCs/>
          <w:color w:val="auto"/>
          <w:kern w:val="2"/>
          <w:sz w:val="32"/>
          <w:szCs w:val="32"/>
          <w:lang w:val="en" w:eastAsia="zh-CN" w:bidi="ar-SA"/>
        </w:rPr>
        <w:t>（二）</w:t>
      </w:r>
      <w:r>
        <w:rPr>
          <w:rFonts w:hint="default" w:ascii="Times New Roman" w:hAnsi="Times New Roman" w:eastAsia="楷体_GB2312" w:cs="Times New Roman"/>
          <w:b/>
          <w:bCs/>
          <w:color w:val="auto"/>
          <w:kern w:val="2"/>
          <w:sz w:val="32"/>
          <w:szCs w:val="32"/>
          <w:lang w:val="en-US" w:eastAsia="zh-CN" w:bidi="ar-SA"/>
        </w:rPr>
        <w:t>坚决扛牢政治监督责任，全区政治生态更加优化。</w:t>
      </w:r>
    </w:p>
    <w:p>
      <w:pPr>
        <w:keepNext w:val="0"/>
        <w:keepLines w:val="0"/>
        <w:pageBreakBefore w:val="0"/>
        <w:widowControl w:val="0"/>
        <w:numPr>
          <w:ilvl w:val="0"/>
          <w:numId w:val="0"/>
        </w:numPr>
        <w:kinsoku/>
        <w:wordWrap/>
        <w:topLinePunct w:val="0"/>
        <w:autoSpaceDE/>
        <w:autoSpaceDN/>
        <w:bidi w:val="0"/>
        <w:adjustRightInd/>
        <w:snapToGrid/>
        <w:spacing w:line="580" w:lineRule="exact"/>
        <w:jc w:val="both"/>
        <w:textAlignment w:val="auto"/>
        <w:rPr>
          <w:rFonts w:hint="default" w:ascii="Times New Roman" w:hAnsi="Times New Roman" w:eastAsia="仿宋_GB2312" w:cs="Times New Roman"/>
          <w:color w:val="0000FF"/>
          <w:sz w:val="32"/>
          <w:szCs w:val="32"/>
        </w:rPr>
      </w:pPr>
      <w:r>
        <w:rPr>
          <w:rFonts w:hint="default" w:ascii="Times New Roman" w:hAnsi="Times New Roman" w:eastAsia="仿宋_GB2312" w:cs="Times New Roman"/>
          <w:b/>
          <w:bCs/>
          <w:color w:val="auto"/>
          <w:kern w:val="2"/>
          <w:sz w:val="32"/>
          <w:szCs w:val="32"/>
          <w:lang w:val="en-US" w:eastAsia="zh-CN" w:bidi="ar-SA"/>
        </w:rPr>
        <w:t>深入贯彻落实习近平总书记重要指示批示，</w:t>
      </w:r>
      <w:r>
        <w:rPr>
          <w:rFonts w:hint="default" w:ascii="Times New Roman" w:hAnsi="Times New Roman" w:eastAsia="仿宋_GB2312" w:cs="Times New Roman"/>
          <w:b w:val="0"/>
          <w:bCs w:val="0"/>
          <w:color w:val="auto"/>
          <w:kern w:val="2"/>
          <w:sz w:val="32"/>
          <w:szCs w:val="32"/>
          <w:lang w:val="en-US" w:eastAsia="zh-CN" w:bidi="ar-SA"/>
        </w:rPr>
        <w:t>开展虞城县违法违规占用耕地案件以案促改，受理问题线索2件，组织处理5人，推动61个问题图斑全部整改到位。紧盯环保督察反馈问题，开展生态环境综合整治行动专项监督检查25次，发现并督促整改环境污染问题53处，提高生态环境治理水平。深化安全生产责任落实情况专项监督检查，下发工作提醒函37件，督促责任单位排查整改隐患773处，营造安全稳定的发展环境。</w:t>
      </w:r>
      <w:r>
        <w:rPr>
          <w:rFonts w:hint="default" w:ascii="Times New Roman" w:hAnsi="Times New Roman" w:eastAsia="仿宋_GB2312" w:cs="Times New Roman"/>
          <w:b/>
          <w:bCs/>
          <w:snapToGrid w:val="0"/>
          <w:color w:val="auto"/>
          <w:kern w:val="0"/>
          <w:sz w:val="32"/>
          <w:szCs w:val="32"/>
          <w:lang w:val="en" w:eastAsia="zh-CN" w:bidi="ar-SA"/>
        </w:rPr>
        <w:t>围绕省、市、区委中心工作</w:t>
      </w:r>
      <w:r>
        <w:rPr>
          <w:rFonts w:hint="default" w:ascii="Times New Roman" w:hAnsi="Times New Roman" w:eastAsia="仿宋_GB2312" w:cs="Times New Roman"/>
          <w:b/>
          <w:bCs/>
          <w:snapToGrid w:val="0"/>
          <w:color w:val="auto"/>
          <w:kern w:val="0"/>
          <w:sz w:val="32"/>
          <w:szCs w:val="32"/>
          <w:lang w:val="en-US" w:eastAsia="zh-CN" w:bidi="ar-SA"/>
        </w:rPr>
        <w:t>，</w:t>
      </w:r>
      <w:r>
        <w:rPr>
          <w:rFonts w:hint="default" w:ascii="Times New Roman" w:hAnsi="Times New Roman" w:eastAsia="仿宋_GB2312" w:cs="Times New Roman"/>
          <w:b w:val="0"/>
          <w:bCs w:val="0"/>
          <w:snapToGrid w:val="0"/>
          <w:color w:val="auto"/>
          <w:kern w:val="0"/>
          <w:sz w:val="32"/>
          <w:szCs w:val="32"/>
          <w:lang w:val="en-US" w:eastAsia="zh-CN" w:bidi="ar-SA"/>
        </w:rPr>
        <w:t>服务保障经济社会发展大局，</w:t>
      </w:r>
      <w:r>
        <w:rPr>
          <w:rFonts w:hint="default" w:ascii="Times New Roman" w:hAnsi="Times New Roman" w:eastAsia="仿宋_GB2312" w:cs="Times New Roman"/>
          <w:color w:val="auto"/>
          <w:sz w:val="32"/>
          <w:szCs w:val="32"/>
          <w:lang w:val="en-US" w:eastAsia="zh-CN" w:bidi="ar"/>
        </w:rPr>
        <w:t>整治违反客观规律大干快上、举债搞“半拉子工程”“形象工程”“面子工程”问题，督促有关职能部门梳理自查自纠问题清单13项，积极协调解决</w:t>
      </w:r>
      <w:r>
        <w:rPr>
          <w:rFonts w:hint="default" w:ascii="Times New Roman" w:hAnsi="Times New Roman" w:eastAsia="仿宋_GB2312" w:cs="Times New Roman"/>
          <w:color w:val="auto"/>
          <w:sz w:val="32"/>
          <w:szCs w:val="32"/>
          <w:lang w:val="en-US" w:eastAsia="zh-CN"/>
        </w:rPr>
        <w:t>批而未供地块2宗</w:t>
      </w:r>
      <w:r>
        <w:rPr>
          <w:rFonts w:hint="default" w:ascii="Times New Roman" w:hAnsi="Times New Roman" w:eastAsia="仿宋_GB2312" w:cs="Times New Roman"/>
          <w:color w:val="auto"/>
          <w:sz w:val="32"/>
          <w:szCs w:val="32"/>
          <w:lang w:val="en-US" w:eastAsia="zh-CN" w:bidi="ar"/>
        </w:rPr>
        <w:t>。积极构建亲清新型政商关系，开展涉企行政执法、惠企利企政策落实情况专项监督23次，走访企业75家，帮助企业解决难题5个，在政务服务大厅设立“办不成事”窗口，受理解决问题6个，处置问题线索3件，积极打通落实惠企利企政策的“中梗阻”。</w:t>
      </w:r>
      <w:r>
        <w:rPr>
          <w:rFonts w:hint="default" w:ascii="Times New Roman" w:hAnsi="Times New Roman" w:eastAsia="仿宋_GB2312" w:cs="Times New Roman"/>
          <w:b/>
          <w:bCs/>
          <w:color w:val="auto"/>
          <w:kern w:val="2"/>
          <w:sz w:val="32"/>
          <w:szCs w:val="32"/>
          <w:lang w:val="en-US" w:eastAsia="zh-CN" w:bidi="ar"/>
        </w:rPr>
        <w:t>落实全面从严治党责任制度，</w:t>
      </w:r>
      <w:r>
        <w:rPr>
          <w:rFonts w:hint="default" w:ascii="Times New Roman" w:hAnsi="Times New Roman" w:eastAsia="仿宋_GB2312" w:cs="Times New Roman"/>
          <w:color w:val="auto"/>
          <w:kern w:val="2"/>
          <w:sz w:val="32"/>
          <w:szCs w:val="32"/>
          <w:lang w:val="en-US" w:eastAsia="zh-CN" w:bidi="ar"/>
        </w:rPr>
        <w:t>持续压实各单位各部门党组织管党治党政治责任，加强“一把手”监督，开展集中谈话提醒102次、节前廉政谈话1395人次、警示教育231次，对党风廉政建设责任制考核结果排名靠后的2名单位主要负责人进行约谈。发挥纪检监察建议提醒纠偏功效，下发纪检监察建议15份，督促完善工作机制7项。</w:t>
      </w:r>
    </w:p>
    <w:p>
      <w:pPr>
        <w:pStyle w:val="4"/>
        <w:keepNext w:val="0"/>
        <w:keepLines w:val="0"/>
        <w:pageBreakBefore w:val="0"/>
        <w:widowControl w:val="0"/>
        <w:numPr>
          <w:ilvl w:val="0"/>
          <w:numId w:val="0"/>
        </w:numPr>
        <w:kinsoku/>
        <w:wordWrap/>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i w:val="0"/>
          <w:iCs w:val="0"/>
          <w:caps w:val="0"/>
          <w:color w:val="auto"/>
          <w:spacing w:val="0"/>
          <w:sz w:val="32"/>
          <w:szCs w:val="32"/>
          <w:lang w:eastAsia="zh-CN"/>
        </w:rPr>
      </w:pPr>
      <w:r>
        <w:rPr>
          <w:rFonts w:hint="default" w:ascii="Times New Roman" w:hAnsi="Times New Roman" w:eastAsia="楷体_GB2312" w:cs="Times New Roman"/>
          <w:b/>
          <w:color w:val="auto"/>
          <w:sz w:val="32"/>
          <w:szCs w:val="32"/>
          <w:lang w:val="en-US" w:eastAsia="zh-CN"/>
        </w:rPr>
        <w:t>（三）坚持</w:t>
      </w:r>
      <w:r>
        <w:rPr>
          <w:rFonts w:hint="default" w:ascii="Times New Roman" w:hAnsi="Times New Roman" w:eastAsia="楷体_GB2312" w:cs="Times New Roman"/>
          <w:b/>
          <w:color w:val="auto"/>
          <w:sz w:val="32"/>
          <w:szCs w:val="32"/>
        </w:rPr>
        <w:t>“三不腐”一体推进，</w:t>
      </w:r>
      <w:r>
        <w:rPr>
          <w:rFonts w:hint="default" w:ascii="Times New Roman" w:hAnsi="Times New Roman" w:eastAsia="楷体_GB2312" w:cs="Times New Roman"/>
          <w:b/>
          <w:color w:val="auto"/>
          <w:sz w:val="32"/>
          <w:szCs w:val="32"/>
          <w:lang w:val="en-US" w:eastAsia="zh-CN"/>
        </w:rPr>
        <w:t>全面从严治党成效持续深化。</w:t>
      </w:r>
      <w:r>
        <w:rPr>
          <w:rFonts w:hint="default" w:ascii="Times New Roman" w:hAnsi="Times New Roman" w:eastAsia="仿宋_GB2312" w:cs="Times New Roman"/>
          <w:b/>
          <w:bCs/>
          <w:color w:val="auto"/>
          <w:sz w:val="32"/>
          <w:szCs w:val="32"/>
          <w:lang w:val="zh-CN"/>
        </w:rPr>
        <w:t>坚定有力</w:t>
      </w:r>
      <w:r>
        <w:rPr>
          <w:rFonts w:hint="default" w:ascii="Times New Roman" w:hAnsi="Times New Roman" w:eastAsia="仿宋_GB2312" w:cs="Times New Roman"/>
          <w:b/>
          <w:bCs/>
          <w:color w:val="auto"/>
          <w:sz w:val="32"/>
          <w:szCs w:val="32"/>
          <w:lang w:val="en-US" w:eastAsia="zh-CN"/>
        </w:rPr>
        <w:t>惩治</w:t>
      </w:r>
      <w:r>
        <w:rPr>
          <w:rFonts w:hint="default" w:ascii="Times New Roman" w:hAnsi="Times New Roman" w:eastAsia="仿宋_GB2312" w:cs="Times New Roman"/>
          <w:b/>
          <w:bCs/>
          <w:color w:val="auto"/>
          <w:sz w:val="32"/>
          <w:szCs w:val="32"/>
          <w:lang w:val="zh-CN"/>
        </w:rPr>
        <w:t>腐败。</w:t>
      </w:r>
      <w:r>
        <w:rPr>
          <w:rFonts w:hint="default" w:ascii="Times New Roman" w:hAnsi="Times New Roman" w:eastAsia="仿宋_GB2312" w:cs="Times New Roman"/>
          <w:b w:val="0"/>
          <w:bCs w:val="0"/>
          <w:color w:val="auto"/>
          <w:kern w:val="0"/>
          <w:sz w:val="32"/>
          <w:szCs w:val="32"/>
          <w:lang w:val="zh-CN" w:eastAsia="zh-CN"/>
        </w:rPr>
        <w:t>始终保持“严”的主基调，加大案件办理力度，</w:t>
      </w:r>
      <w:r>
        <w:rPr>
          <w:rFonts w:hint="default" w:ascii="Times New Roman" w:hAnsi="Times New Roman" w:eastAsia="仿宋_GB2312" w:cs="Times New Roman"/>
          <w:b w:val="0"/>
          <w:bCs w:val="0"/>
          <w:color w:val="auto"/>
          <w:kern w:val="0"/>
          <w:sz w:val="32"/>
          <w:szCs w:val="32"/>
          <w:lang w:val="en-US" w:eastAsia="zh-CN"/>
        </w:rPr>
        <w:t>2023年</w:t>
      </w:r>
      <w:r>
        <w:rPr>
          <w:rFonts w:hint="default" w:ascii="Times New Roman" w:hAnsi="Times New Roman" w:eastAsia="仿宋_GB2312" w:cs="Times New Roman"/>
          <w:b w:val="0"/>
          <w:bCs w:val="0"/>
          <w:color w:val="auto"/>
          <w:kern w:val="0"/>
          <w:sz w:val="32"/>
          <w:szCs w:val="32"/>
          <w:lang w:val="zh-CN" w:eastAsia="zh-CN"/>
        </w:rPr>
        <w:t>全区纪检监察机关处置问题线索120件，立案59件，留置5人，党纪政务处分43人，组织处理46人。坚持行贿受贿一起查，推行行贿人“黑名单”制度，34名行贿人被录入信息库。</w:t>
      </w:r>
      <w:r>
        <w:rPr>
          <w:rFonts w:hint="default" w:ascii="Times New Roman" w:hAnsi="Times New Roman" w:eastAsia="仿宋_GB2312" w:cs="Times New Roman"/>
          <w:b/>
          <w:bCs/>
          <w:color w:val="auto"/>
          <w:kern w:val="0"/>
          <w:sz w:val="32"/>
          <w:szCs w:val="32"/>
          <w:lang w:val="zh-CN" w:eastAsia="zh-CN"/>
        </w:rPr>
        <w:t>推进</w:t>
      </w:r>
      <w:r>
        <w:rPr>
          <w:rFonts w:hint="default" w:ascii="Times New Roman" w:hAnsi="Times New Roman" w:eastAsia="仿宋_GB2312" w:cs="Times New Roman"/>
          <w:b/>
          <w:bCs/>
          <w:color w:val="auto"/>
          <w:sz w:val="32"/>
          <w:szCs w:val="32"/>
          <w:lang w:val="zh-CN"/>
        </w:rPr>
        <w:t>以案促改常态化。</w:t>
      </w:r>
      <w:r>
        <w:rPr>
          <w:rFonts w:hint="default" w:ascii="Times New Roman" w:hAnsi="Times New Roman" w:eastAsia="仿宋_GB2312" w:cs="Times New Roman"/>
          <w:color w:val="auto"/>
          <w:sz w:val="32"/>
          <w:szCs w:val="32"/>
          <w:lang w:val="en-US" w:eastAsia="zh-CN"/>
        </w:rPr>
        <w:t>围绕魏国强、安保亮等4起党员干部严重违纪违法案件，扎实开展以案促改工作，举办警示教育307场，8900余人接受教育，督促各单位查摆剖析风险点682个、制定整改措施567个，建立完善制度机制56项。聚焦区交通运输局刘晓峰、区城市管理局刘新权违反中央八项规定精神等突出问题，下发以案促改通知书2份，强化以案促改、以案促建、以案促治，倒逼党员干部知敬畏、存戒惧、守底线。</w:t>
      </w:r>
      <w:r>
        <w:rPr>
          <w:rFonts w:hint="default" w:ascii="Times New Roman" w:hAnsi="Times New Roman" w:eastAsia="仿宋_GB2312" w:cs="Times New Roman"/>
          <w:b/>
          <w:bCs/>
          <w:color w:val="auto"/>
          <w:sz w:val="32"/>
          <w:szCs w:val="32"/>
          <w:lang w:val="en-US" w:eastAsia="zh-CN"/>
        </w:rPr>
        <w:t>清廉建设倡树新风。</w:t>
      </w:r>
      <w:r>
        <w:rPr>
          <w:rFonts w:hint="default" w:ascii="Times New Roman" w:hAnsi="Times New Roman" w:eastAsia="仿宋_GB2312" w:cs="Times New Roman"/>
          <w:color w:val="auto"/>
          <w:sz w:val="32"/>
          <w:szCs w:val="32"/>
          <w:lang w:val="zh-CN"/>
        </w:rPr>
        <w:t>把推进清廉卫东建设作为贯通主体责任与监督责任的有效抓手，</w:t>
      </w:r>
      <w:r>
        <w:rPr>
          <w:rFonts w:hint="default" w:ascii="Times New Roman" w:hAnsi="Times New Roman" w:eastAsia="仿宋_GB2312" w:cs="Times New Roman"/>
          <w:color w:val="auto"/>
          <w:sz w:val="32"/>
          <w:szCs w:val="32"/>
          <w:lang w:val="en-US" w:eastAsia="zh-CN"/>
        </w:rPr>
        <w:t>督促10个牵头部门全面推进</w:t>
      </w:r>
      <w:r>
        <w:rPr>
          <w:rFonts w:hint="default" w:ascii="Times New Roman" w:hAnsi="Times New Roman" w:eastAsia="仿宋_GB2312" w:cs="Times New Roman"/>
          <w:color w:val="auto"/>
          <w:sz w:val="32"/>
          <w:szCs w:val="32"/>
          <w:lang w:val="zh-CN"/>
        </w:rPr>
        <w:t>“十八项行动”，</w:t>
      </w:r>
      <w:r>
        <w:rPr>
          <w:rFonts w:hint="default" w:ascii="Times New Roman" w:hAnsi="Times New Roman" w:eastAsia="仿宋_GB2312" w:cs="Times New Roman"/>
          <w:color w:val="auto"/>
          <w:kern w:val="0"/>
          <w:sz w:val="31"/>
          <w:szCs w:val="31"/>
          <w:lang w:val="en-US" w:eastAsia="zh-CN" w:bidi="ar"/>
        </w:rPr>
        <w:t>建立7项工作机制，</w:t>
      </w:r>
      <w:r>
        <w:rPr>
          <w:rFonts w:hint="default" w:ascii="Times New Roman" w:hAnsi="Times New Roman" w:eastAsia="仿宋_GB2312" w:cs="Times New Roman"/>
          <w:color w:val="auto"/>
          <w:sz w:val="32"/>
          <w:szCs w:val="32"/>
          <w:lang w:val="en-US" w:eastAsia="zh-CN"/>
        </w:rPr>
        <w:t>加强对东苑社区等9个清廉示范点培树。发挥好廉政教育基地作用，分批次开展警示教育</w:t>
      </w:r>
      <w:r>
        <w:rPr>
          <w:rFonts w:hint="default" w:ascii="Times New Roman" w:hAnsi="Times New Roman" w:eastAsia="仿宋_GB2312" w:cs="Times New Roman"/>
          <w:i w:val="0"/>
          <w:iCs w:val="0"/>
          <w:caps w:val="0"/>
          <w:color w:val="auto"/>
          <w:spacing w:val="0"/>
          <w:sz w:val="32"/>
          <w:szCs w:val="32"/>
          <w:lang w:val="en-US" w:eastAsia="zh-CN"/>
        </w:rPr>
        <w:t>38</w:t>
      </w:r>
      <w:r>
        <w:rPr>
          <w:rFonts w:hint="default" w:ascii="Times New Roman" w:hAnsi="Times New Roman" w:eastAsia="仿宋_GB2312" w:cs="Times New Roman"/>
          <w:color w:val="auto"/>
          <w:sz w:val="32"/>
          <w:szCs w:val="32"/>
          <w:lang w:val="en-US" w:eastAsia="zh-CN"/>
        </w:rPr>
        <w:t>次，2800余名党员干部受到洗礼。举办</w:t>
      </w:r>
      <w:r>
        <w:rPr>
          <w:rFonts w:hint="default" w:ascii="Times New Roman" w:hAnsi="Times New Roman" w:eastAsia="仿宋_GB2312" w:cs="Times New Roman"/>
          <w:i w:val="0"/>
          <w:iCs w:val="0"/>
          <w:caps w:val="0"/>
          <w:color w:val="auto"/>
          <w:spacing w:val="0"/>
          <w:sz w:val="32"/>
          <w:szCs w:val="32"/>
        </w:rPr>
        <w:t>大型廉政豫剧《第一粒扣子》</w:t>
      </w:r>
      <w:r>
        <w:rPr>
          <w:rFonts w:hint="default" w:ascii="Times New Roman" w:hAnsi="Times New Roman" w:eastAsia="仿宋_GB2312" w:cs="Times New Roman"/>
          <w:i w:val="0"/>
          <w:iCs w:val="0"/>
          <w:caps w:val="0"/>
          <w:color w:val="auto"/>
          <w:spacing w:val="0"/>
          <w:sz w:val="32"/>
          <w:szCs w:val="32"/>
          <w:lang w:val="en-US" w:eastAsia="zh-CN"/>
        </w:rPr>
        <w:t>巡演活动</w:t>
      </w:r>
      <w:r>
        <w:rPr>
          <w:rFonts w:hint="default" w:ascii="Times New Roman" w:hAnsi="Times New Roman" w:eastAsia="仿宋_GB2312" w:cs="Times New Roman"/>
          <w:color w:val="auto"/>
          <w:sz w:val="32"/>
          <w:szCs w:val="32"/>
          <w:lang w:val="en-US" w:eastAsia="zh-CN"/>
        </w:rPr>
        <w:t>22场</w:t>
      </w:r>
      <w:r>
        <w:rPr>
          <w:rFonts w:hint="default" w:ascii="Times New Roman" w:hAnsi="Times New Roman" w:eastAsia="仿宋_GB2312" w:cs="Times New Roman"/>
          <w:i w:val="0"/>
          <w:iCs w:val="0"/>
          <w:caps w:val="0"/>
          <w:color w:val="auto"/>
          <w:spacing w:val="0"/>
          <w:sz w:val="32"/>
          <w:szCs w:val="32"/>
          <w:lang w:val="en-US" w:eastAsia="zh-CN"/>
        </w:rPr>
        <w:t>次，</w:t>
      </w:r>
      <w:r>
        <w:rPr>
          <w:rFonts w:hint="default" w:ascii="Times New Roman" w:hAnsi="Times New Roman" w:eastAsia="仿宋_GB2312" w:cs="Times New Roman"/>
          <w:i w:val="0"/>
          <w:iCs w:val="0"/>
          <w:caps w:val="0"/>
          <w:color w:val="auto"/>
          <w:spacing w:val="0"/>
          <w:sz w:val="32"/>
          <w:szCs w:val="32"/>
          <w:lang w:eastAsia="zh-CN"/>
        </w:rPr>
        <w:t>在《中国纪检监察报》刊发</w:t>
      </w:r>
      <w:r>
        <w:rPr>
          <w:rFonts w:hint="default" w:ascii="Times New Roman" w:hAnsi="Times New Roman" w:eastAsia="仿宋_GB2312" w:cs="Times New Roman"/>
          <w:i w:val="0"/>
          <w:iCs w:val="0"/>
          <w:caps w:val="0"/>
          <w:color w:val="auto"/>
          <w:spacing w:val="0"/>
          <w:sz w:val="32"/>
          <w:szCs w:val="32"/>
          <w:lang w:val="en-US" w:eastAsia="zh-CN"/>
        </w:rPr>
        <w:t>相关经验做法</w:t>
      </w:r>
      <w:r>
        <w:rPr>
          <w:rFonts w:hint="default" w:ascii="Times New Roman" w:hAnsi="Times New Roman" w:eastAsia="仿宋_GB2312" w:cs="Times New Roman"/>
          <w:i w:val="0"/>
          <w:iCs w:val="0"/>
          <w:caps w:val="0"/>
          <w:color w:val="auto"/>
          <w:spacing w:val="0"/>
          <w:sz w:val="32"/>
          <w:szCs w:val="32"/>
          <w:lang w:eastAsia="zh-CN"/>
        </w:rPr>
        <w:t>，</w:t>
      </w:r>
      <w:r>
        <w:rPr>
          <w:rFonts w:hint="default" w:ascii="Times New Roman" w:hAnsi="Times New Roman" w:eastAsia="仿宋_GB2312" w:cs="Times New Roman"/>
          <w:i w:val="0"/>
          <w:iCs w:val="0"/>
          <w:caps w:val="0"/>
          <w:color w:val="auto"/>
          <w:spacing w:val="0"/>
          <w:sz w:val="32"/>
          <w:szCs w:val="32"/>
        </w:rPr>
        <w:t>打造廉政教育“新名片”</w:t>
      </w:r>
      <w:r>
        <w:rPr>
          <w:rFonts w:hint="default" w:ascii="Times New Roman" w:hAnsi="Times New Roman" w:eastAsia="仿宋_GB2312" w:cs="Times New Roman"/>
          <w:i w:val="0"/>
          <w:iCs w:val="0"/>
          <w:caps w:val="0"/>
          <w:color w:val="auto"/>
          <w:spacing w:val="0"/>
          <w:sz w:val="32"/>
          <w:szCs w:val="32"/>
          <w:lang w:eastAsia="zh-CN"/>
        </w:rPr>
        <w:t>。</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color w:val="auto"/>
          <w:kern w:val="2"/>
          <w:sz w:val="32"/>
          <w:szCs w:val="32"/>
          <w:lang w:val="en-US" w:eastAsia="zh-CN" w:bidi="ar-SA"/>
        </w:rPr>
      </w:pPr>
      <w:r>
        <w:rPr>
          <w:rFonts w:hint="default" w:ascii="Times New Roman" w:hAnsi="Times New Roman" w:eastAsia="楷体_GB2312" w:cs="Times New Roman"/>
          <w:b/>
          <w:bCs/>
          <w:color w:val="auto"/>
          <w:kern w:val="2"/>
          <w:sz w:val="32"/>
          <w:szCs w:val="32"/>
          <w:lang w:val="en" w:eastAsia="zh-CN" w:bidi="ar-SA"/>
        </w:rPr>
        <w:t>（四）</w:t>
      </w:r>
      <w:r>
        <w:rPr>
          <w:rFonts w:hint="default" w:ascii="Times New Roman" w:hAnsi="Times New Roman" w:eastAsia="楷体_GB2312" w:cs="Times New Roman"/>
          <w:b/>
          <w:color w:val="auto"/>
          <w:sz w:val="32"/>
          <w:szCs w:val="32"/>
          <w:lang w:val="en-US" w:eastAsia="zh-CN"/>
        </w:rPr>
        <w:t>推动作风建设走深走实，中央八项规定堤坝持续加固</w:t>
      </w:r>
      <w:r>
        <w:rPr>
          <w:rFonts w:hint="default" w:ascii="Times New Roman" w:hAnsi="Times New Roman" w:eastAsia="楷体_GB2312" w:cs="Times New Roman"/>
          <w:b/>
          <w:color w:val="auto"/>
          <w:sz w:val="32"/>
          <w:szCs w:val="32"/>
        </w:rPr>
        <w:t>。</w:t>
      </w:r>
      <w:r>
        <w:rPr>
          <w:rFonts w:hint="default" w:ascii="Times New Roman" w:hAnsi="Times New Roman" w:eastAsia="仿宋_GB2312" w:cs="Times New Roman"/>
          <w:b/>
          <w:bCs/>
          <w:color w:val="auto"/>
          <w:sz w:val="32"/>
          <w:szCs w:val="32"/>
          <w:lang w:val="en-US" w:eastAsia="zh-CN"/>
        </w:rPr>
        <w:t>动真碰硬解决</w:t>
      </w:r>
      <w:r>
        <w:rPr>
          <w:rFonts w:hint="default" w:ascii="Times New Roman" w:hAnsi="Times New Roman" w:eastAsia="仿宋_GB2312" w:cs="Times New Roman"/>
          <w:b/>
          <w:bCs/>
          <w:color w:val="auto"/>
          <w:sz w:val="32"/>
          <w:szCs w:val="32"/>
          <w:lang w:val="zh-CN" w:eastAsia="zh-CN"/>
        </w:rPr>
        <w:t>“</w:t>
      </w:r>
      <w:r>
        <w:rPr>
          <w:rFonts w:hint="default" w:ascii="Times New Roman" w:hAnsi="Times New Roman" w:eastAsia="仿宋_GB2312" w:cs="Times New Roman"/>
          <w:b/>
          <w:bCs/>
          <w:color w:val="auto"/>
          <w:sz w:val="32"/>
          <w:szCs w:val="32"/>
          <w:lang w:val="en-US" w:eastAsia="zh-CN"/>
        </w:rPr>
        <w:t>四风</w:t>
      </w:r>
      <w:r>
        <w:rPr>
          <w:rFonts w:hint="default" w:ascii="Times New Roman" w:hAnsi="Times New Roman" w:eastAsia="仿宋_GB2312" w:cs="Times New Roman"/>
          <w:b/>
          <w:bCs/>
          <w:color w:val="auto"/>
          <w:sz w:val="32"/>
          <w:szCs w:val="32"/>
          <w:lang w:val="zh-CN"/>
        </w:rPr>
        <w:t>”</w:t>
      </w:r>
      <w:r>
        <w:rPr>
          <w:rFonts w:hint="default" w:ascii="Times New Roman" w:hAnsi="Times New Roman" w:eastAsia="仿宋_GB2312" w:cs="Times New Roman"/>
          <w:b/>
          <w:bCs/>
          <w:color w:val="auto"/>
          <w:sz w:val="32"/>
          <w:szCs w:val="32"/>
          <w:lang w:val="en-US" w:eastAsia="zh-CN"/>
        </w:rPr>
        <w:t>突出问题</w:t>
      </w:r>
      <w:r>
        <w:rPr>
          <w:rFonts w:hint="default" w:ascii="Times New Roman" w:hAnsi="Times New Roman" w:eastAsia="仿宋_GB2312" w:cs="Times New Roman"/>
          <w:b/>
          <w:bCs/>
          <w:color w:val="auto"/>
          <w:sz w:val="32"/>
          <w:szCs w:val="32"/>
          <w:lang w:val="zh-CN"/>
        </w:rPr>
        <w:t>。</w:t>
      </w:r>
      <w:r>
        <w:rPr>
          <w:rFonts w:hint="default" w:ascii="Times New Roman" w:hAnsi="Times New Roman" w:eastAsia="仿宋_GB2312" w:cs="Times New Roman"/>
          <w:i w:val="0"/>
          <w:iCs w:val="0"/>
          <w:caps w:val="0"/>
          <w:color w:val="auto"/>
          <w:spacing w:val="0"/>
          <w:kern w:val="2"/>
          <w:sz w:val="32"/>
          <w:szCs w:val="32"/>
          <w:lang w:val="en-US" w:eastAsia="zh-CN" w:bidi="ar-SA"/>
        </w:rPr>
        <w:t>紧盯“春节”“中秋”等关键节点，密切关注“四风”新动向，深入整治党员干部违规吃喝、收送礼品礼金背后的权钱交易、利益交换、请托办事等“由风及腐”问题；将整治形式主义、官僚主义问题纳入日常监督重点，深入纠治落实上级决策部署不担当不作为、懒政怠政、漠视群众利益等问题，全区查处违反中央八项规定精神案件6件8人，组织处理5人</w:t>
      </w:r>
      <w:r>
        <w:rPr>
          <w:rFonts w:hint="eastAsia" w:ascii="Times New Roman" w:hAnsi="Times New Roman" w:eastAsia="仿宋_GB2312" w:cs="Times New Roman"/>
          <w:i w:val="0"/>
          <w:iCs w:val="0"/>
          <w:caps w:val="0"/>
          <w:color w:val="auto"/>
          <w:spacing w:val="0"/>
          <w:kern w:val="2"/>
          <w:sz w:val="32"/>
          <w:szCs w:val="32"/>
          <w:lang w:val="en-US" w:eastAsia="zh-CN" w:bidi="ar-SA"/>
        </w:rPr>
        <w:t>，</w:t>
      </w:r>
      <w:r>
        <w:rPr>
          <w:rFonts w:hint="default" w:ascii="Times New Roman" w:hAnsi="Times New Roman" w:eastAsia="仿宋_GB2312" w:cs="Times New Roman"/>
          <w:i w:val="0"/>
          <w:iCs w:val="0"/>
          <w:caps w:val="0"/>
          <w:color w:val="auto"/>
          <w:spacing w:val="0"/>
          <w:kern w:val="2"/>
          <w:sz w:val="32"/>
          <w:szCs w:val="32"/>
          <w:lang w:val="en-US" w:eastAsia="zh-CN" w:bidi="ar-SA"/>
        </w:rPr>
        <w:t>党纪处分3人，通报曝光8人。</w:t>
      </w:r>
      <w:r>
        <w:rPr>
          <w:rFonts w:hint="default" w:ascii="Times New Roman" w:hAnsi="Times New Roman" w:eastAsia="仿宋_GB2312" w:cs="Times New Roman"/>
          <w:b/>
          <w:bCs/>
          <w:color w:val="auto"/>
          <w:sz w:val="32"/>
          <w:szCs w:val="32"/>
          <w:lang w:val="en-US" w:eastAsia="zh-CN"/>
        </w:rPr>
        <w:t>持续深化乡村振兴领域治理成果</w:t>
      </w:r>
      <w:r>
        <w:rPr>
          <w:rFonts w:hint="eastAsia" w:ascii="Times New Roman" w:hAnsi="Times New Roman" w:eastAsia="仿宋_GB2312" w:cs="Times New Roman"/>
          <w:b/>
          <w:bCs/>
          <w:color w:val="auto"/>
          <w:sz w:val="32"/>
          <w:szCs w:val="32"/>
          <w:lang w:val="en-US" w:eastAsia="zh-CN"/>
        </w:rPr>
        <w:t>。</w:t>
      </w:r>
      <w:r>
        <w:rPr>
          <w:rFonts w:hint="default" w:ascii="Times New Roman" w:hAnsi="Times New Roman" w:eastAsia="仿宋_GB2312" w:cs="Times New Roman"/>
          <w:color w:val="auto"/>
          <w:sz w:val="32"/>
          <w:szCs w:val="32"/>
          <w:lang w:val="en-US" w:eastAsia="zh-CN"/>
        </w:rPr>
        <w:t>围绕乡村振兴领域不正之风和腐败问题，用好民生大数据平台，对169条异常数据进行核查，追缴资金8760元</w:t>
      </w:r>
      <w:r>
        <w:rPr>
          <w:rFonts w:hint="default" w:ascii="Times New Roman" w:hAnsi="Times New Roman" w:eastAsia="仿宋_GB2312" w:cs="Times New Roman"/>
          <w:color w:val="auto"/>
          <w:sz w:val="32"/>
          <w:szCs w:val="32"/>
          <w:lang w:val="zh-CN" w:eastAsia="zh-CN"/>
        </w:rPr>
        <w:t>。以群众</w:t>
      </w:r>
      <w:r>
        <w:rPr>
          <w:rFonts w:hint="default" w:ascii="Times New Roman" w:hAnsi="Times New Roman" w:eastAsia="仿宋_GB2312" w:cs="Times New Roman"/>
          <w:color w:val="auto"/>
          <w:sz w:val="32"/>
          <w:szCs w:val="32"/>
          <w:lang w:val="en-US" w:eastAsia="zh-CN"/>
        </w:rPr>
        <w:t>关心的热点、焦点问题为切入口，对20个集体“三资”重点村开展专项检查22次，发现问题12个，处置问题线索9件，组织处理6人，党纪处分1人，督促民政部门足额发放低保资金639.66万元。深化基层治理，聚焦</w:t>
      </w:r>
      <w:r>
        <w:rPr>
          <w:rFonts w:hint="default" w:ascii="Times New Roman" w:hAnsi="Times New Roman" w:eastAsia="仿宋_GB2312" w:cs="Times New Roman"/>
          <w:i w:val="0"/>
          <w:iCs w:val="0"/>
          <w:caps w:val="0"/>
          <w:color w:val="auto"/>
          <w:spacing w:val="0"/>
          <w:sz w:val="32"/>
          <w:szCs w:val="32"/>
          <w:shd w:val="clear" w:color="auto" w:fill="FFFFFF"/>
        </w:rPr>
        <w:t>集体“三资”管理</w:t>
      </w:r>
      <w:r>
        <w:rPr>
          <w:rFonts w:hint="default" w:ascii="Times New Roman" w:hAnsi="Times New Roman" w:eastAsia="仿宋_GB2312" w:cs="Times New Roman"/>
          <w:i w:val="0"/>
          <w:iCs w:val="0"/>
          <w:caps w:val="0"/>
          <w:color w:val="auto"/>
          <w:spacing w:val="0"/>
          <w:sz w:val="32"/>
          <w:szCs w:val="32"/>
          <w:shd w:val="clear" w:color="auto" w:fill="FFFFFF"/>
          <w:lang w:val="en-US" w:eastAsia="zh-CN"/>
        </w:rPr>
        <w:t>突出问题开展实地调研2次</w:t>
      </w:r>
      <w:r>
        <w:rPr>
          <w:rFonts w:hint="default" w:ascii="Times New Roman" w:hAnsi="Times New Roman" w:eastAsia="仿宋_GB2312" w:cs="Times New Roman"/>
          <w:i w:val="0"/>
          <w:iCs w:val="0"/>
          <w:caps w:val="0"/>
          <w:color w:val="auto"/>
          <w:spacing w:val="0"/>
          <w:sz w:val="32"/>
          <w:szCs w:val="32"/>
          <w:shd w:val="clear" w:color="auto" w:fill="FFFFFF"/>
        </w:rPr>
        <w:t>，</w:t>
      </w:r>
      <w:r>
        <w:rPr>
          <w:rFonts w:hint="default" w:ascii="Times New Roman" w:hAnsi="Times New Roman" w:eastAsia="仿宋_GB2312" w:cs="Times New Roman"/>
          <w:color w:val="auto"/>
          <w:sz w:val="32"/>
          <w:szCs w:val="32"/>
          <w:lang w:val="en-US" w:eastAsia="zh-CN"/>
        </w:rPr>
        <w:t>找准问题症结，</w:t>
      </w:r>
      <w:r>
        <w:rPr>
          <w:rFonts w:hint="default" w:ascii="Times New Roman" w:hAnsi="Times New Roman" w:eastAsia="仿宋_GB2312" w:cs="Times New Roman"/>
          <w:color w:val="auto"/>
          <w:sz w:val="32"/>
          <w:szCs w:val="32"/>
          <w:u w:val="none"/>
          <w:lang w:val="en-US" w:eastAsia="zh-CN"/>
        </w:rPr>
        <w:t>推行“县统筹抓乡促村”机制，</w:t>
      </w:r>
      <w:r>
        <w:rPr>
          <w:rFonts w:hint="default" w:ascii="Times New Roman" w:hAnsi="Times New Roman" w:eastAsia="仿宋_GB2312" w:cs="Times New Roman"/>
          <w:color w:val="auto"/>
          <w:sz w:val="32"/>
          <w:szCs w:val="32"/>
          <w:lang w:val="en-US" w:eastAsia="zh-CN"/>
        </w:rPr>
        <w:t>编制“小微权力”清单31条，激活村级监督触角，提升基层纪检监察工作质效</w:t>
      </w:r>
      <w:r>
        <w:rPr>
          <w:rFonts w:hint="default" w:ascii="Times New Roman" w:hAnsi="Times New Roman" w:eastAsia="仿宋_GB2312" w:cs="Times New Roman"/>
          <w:i w:val="0"/>
          <w:iCs w:val="0"/>
          <w:caps w:val="0"/>
          <w:color w:val="auto"/>
          <w:spacing w:val="0"/>
          <w:sz w:val="32"/>
          <w:szCs w:val="32"/>
          <w:shd w:val="clear" w:color="auto" w:fill="FFFFFF"/>
          <w:lang w:val="en-US" w:eastAsia="zh-CN"/>
        </w:rPr>
        <w:t>。</w:t>
      </w:r>
      <w:r>
        <w:rPr>
          <w:rFonts w:hint="default" w:ascii="Times New Roman" w:hAnsi="Times New Roman" w:eastAsia="仿宋_GB2312" w:cs="Times New Roman"/>
          <w:b/>
          <w:bCs/>
          <w:color w:val="auto"/>
          <w:sz w:val="32"/>
          <w:szCs w:val="32"/>
          <w:lang w:val="en-US" w:eastAsia="zh-CN"/>
        </w:rPr>
        <w:t>集中整治民生领域不正之风和腐败问题。</w:t>
      </w:r>
      <w:r>
        <w:rPr>
          <w:rFonts w:hint="default" w:ascii="Times New Roman" w:hAnsi="Times New Roman" w:eastAsia="仿宋_GB2312" w:cs="Times New Roman"/>
          <w:color w:val="auto"/>
          <w:sz w:val="32"/>
          <w:szCs w:val="32"/>
          <w:lang w:val="en-US" w:eastAsia="zh-CN"/>
        </w:rPr>
        <w:t>围绕创业就业、教育医疗、社保基金等开展专项治理，查处虚报冒领、优亲厚友、吃拿卡要等侵害群众利益的行为1件1人。持续整治教体领域不正之风和腐败问题，联合区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教体部门</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开展</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联合监督检查</w:t>
      </w:r>
      <w:r>
        <w:rPr>
          <w:rFonts w:hint="default" w:ascii="Times New Roman" w:hAnsi="Times New Roman" w:eastAsia="仿宋_GB2312" w:cs="Times New Roman"/>
          <w:color w:val="000000" w:themeColor="text1"/>
          <w:sz w:val="32"/>
          <w:szCs w:val="32"/>
          <w:lang w:eastAsia="zh-CN"/>
          <w14:textFill>
            <w14:solidFill>
              <w14:schemeClr w14:val="tx1"/>
            </w14:solidFill>
          </w14:textFill>
        </w:rPr>
        <w:t>26次，下发停办通知书16份</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w:t>
      </w:r>
      <w:r>
        <w:rPr>
          <w:rFonts w:hint="default" w:ascii="Times New Roman" w:hAnsi="Times New Roman" w:eastAsia="仿宋_GB2312" w:cs="Times New Roman"/>
          <w:color w:val="000000" w:themeColor="text1"/>
          <w:sz w:val="32"/>
          <w:szCs w:val="32"/>
          <w:lang w:val="en-US" w:eastAsia="zh-CN" w:bidi="ar"/>
          <w14:textFill>
            <w14:solidFill>
              <w14:schemeClr w14:val="tx1"/>
            </w14:solidFill>
          </w14:textFill>
        </w:rPr>
        <w:t>积极配合开展全区医药领域腐败问题集中整治，督促医保部门查处医疗机构违法案件31件，罚款41余万元，追回医保</w:t>
      </w:r>
      <w:r>
        <w:rPr>
          <w:rFonts w:hint="default" w:ascii="Times New Roman" w:hAnsi="Times New Roman" w:eastAsia="仿宋_GB2312" w:cs="Times New Roman"/>
          <w:color w:val="auto"/>
          <w:sz w:val="32"/>
          <w:szCs w:val="32"/>
          <w:lang w:val="en-US" w:eastAsia="zh-CN" w:bidi="ar"/>
        </w:rPr>
        <w:t>基金8.34万元。</w:t>
      </w:r>
      <w:r>
        <w:rPr>
          <w:rFonts w:hint="default" w:ascii="Times New Roman" w:hAnsi="Times New Roman" w:eastAsia="仿宋_GB2312" w:cs="Times New Roman"/>
          <w:color w:val="auto"/>
          <w:sz w:val="32"/>
          <w:szCs w:val="32"/>
          <w:lang w:val="en-US" w:eastAsia="zh-CN"/>
        </w:rPr>
        <w:t>积极做好信访举报处置工作，处理群众来信、来电、来访和网络举报等698人次，实行领导包案机制，7件重复信访件实现息诉罢访，群众满意度进一步提升。</w:t>
      </w:r>
    </w:p>
    <w:p>
      <w:pPr>
        <w:keepNext w:val="0"/>
        <w:keepLines w:val="0"/>
        <w:pageBreakBefore w:val="0"/>
        <w:widowControl w:val="0"/>
        <w:kinsoku/>
        <w:wordWrap/>
        <w:overflowPunct w:val="0"/>
        <w:topLinePunct w:val="0"/>
        <w:autoSpaceDE/>
        <w:autoSpaceDN/>
        <w:bidi w:val="0"/>
        <w:adjustRightInd w:val="0"/>
        <w:snapToGrid w:val="0"/>
        <w:spacing w:line="580" w:lineRule="exact"/>
        <w:ind w:firstLine="643" w:firstLineChars="200"/>
        <w:jc w:val="both"/>
        <w:textAlignment w:val="auto"/>
        <w:outlineLvl w:val="9"/>
        <w:rPr>
          <w:rFonts w:hint="default" w:ascii="Times New Roman" w:hAnsi="Times New Roman" w:eastAsia="仿宋_GB2312" w:cs="Times New Roman"/>
          <w:color w:val="auto"/>
          <w:sz w:val="32"/>
          <w:szCs w:val="32"/>
          <w:lang w:val="en-US" w:eastAsia="zh-CN"/>
        </w:rPr>
      </w:pPr>
      <w:r>
        <w:rPr>
          <w:rFonts w:hint="default" w:ascii="Times New Roman" w:hAnsi="Times New Roman" w:eastAsia="楷体_GB2312" w:cs="Times New Roman"/>
          <w:b/>
          <w:bCs/>
          <w:color w:val="auto"/>
          <w:kern w:val="2"/>
          <w:sz w:val="32"/>
          <w:szCs w:val="32"/>
          <w:lang w:val="en" w:eastAsia="zh-CN" w:bidi="ar-SA"/>
        </w:rPr>
        <w:t>（五）</w:t>
      </w:r>
      <w:r>
        <w:rPr>
          <w:rFonts w:hint="default" w:ascii="Times New Roman" w:hAnsi="Times New Roman" w:eastAsia="楷体_GB2312" w:cs="Times New Roman"/>
          <w:b/>
          <w:bCs/>
          <w:color w:val="auto"/>
          <w:kern w:val="2"/>
          <w:sz w:val="32"/>
          <w:szCs w:val="32"/>
          <w:lang w:val="en-US" w:eastAsia="zh-CN" w:bidi="ar-SA"/>
        </w:rPr>
        <w:t>加强党的纪律建设，干事创业的新风正气不断充盈。</w:t>
      </w:r>
      <w:r>
        <w:rPr>
          <w:rFonts w:hint="default" w:ascii="Times New Roman" w:hAnsi="Times New Roman" w:eastAsia="仿宋_GB2312" w:cs="Times New Roman"/>
          <w:b/>
          <w:bCs/>
          <w:color w:val="auto"/>
          <w:kern w:val="2"/>
          <w:sz w:val="32"/>
          <w:szCs w:val="32"/>
          <w:lang w:val="en-US" w:eastAsia="zh-CN" w:bidi="ar"/>
        </w:rPr>
        <w:t>全面加强纪律教育。</w:t>
      </w:r>
      <w:r>
        <w:rPr>
          <w:rFonts w:hint="default" w:ascii="Times New Roman" w:hAnsi="Times New Roman" w:eastAsia="仿宋_GB2312" w:cs="Times New Roman"/>
          <w:color w:val="auto"/>
          <w:kern w:val="2"/>
          <w:sz w:val="32"/>
          <w:szCs w:val="32"/>
          <w:lang w:val="en-US" w:eastAsia="zh-CN" w:bidi="ar"/>
        </w:rPr>
        <w:t>扎实开展“明方向、立规矩、正风气、强免疫”专题纪律教育，推动党员干部将党章党规党纪内化于心、外化于行，</w:t>
      </w:r>
      <w:r>
        <w:rPr>
          <w:rFonts w:hint="default" w:ascii="Times New Roman" w:hAnsi="Times New Roman" w:eastAsia="仿宋_GB2312" w:cs="Times New Roman"/>
          <w:color w:val="auto"/>
          <w:sz w:val="32"/>
          <w:szCs w:val="32"/>
          <w:lang w:val="en-US" w:eastAsia="zh-CN"/>
        </w:rPr>
        <w:t>开展全区以案促改警示教育大会3次，</w:t>
      </w:r>
      <w:r>
        <w:rPr>
          <w:rFonts w:hint="default" w:ascii="Times New Roman" w:hAnsi="Times New Roman" w:eastAsia="仿宋_GB2312" w:cs="Times New Roman"/>
          <w:color w:val="auto"/>
          <w:kern w:val="2"/>
          <w:sz w:val="32"/>
          <w:szCs w:val="32"/>
          <w:lang w:val="en-US" w:eastAsia="zh-CN" w:bidi="ar"/>
        </w:rPr>
        <w:t>举办“书记讲纪法”“以案促改敲警钟”等活动501场次，受教育人数达7000余人次，</w:t>
      </w:r>
      <w:r>
        <w:rPr>
          <w:rFonts w:hint="default" w:ascii="Times New Roman" w:hAnsi="Times New Roman" w:eastAsia="仿宋_GB2312" w:cs="Times New Roman"/>
          <w:color w:val="auto"/>
          <w:sz w:val="32"/>
          <w:szCs w:val="32"/>
          <w:lang w:eastAsia="zh-CN"/>
        </w:rPr>
        <w:t>组织全</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1.1万名党员干部参加党规党纪线上知识测试，</w:t>
      </w:r>
      <w:r>
        <w:rPr>
          <w:rFonts w:hint="default" w:ascii="Times New Roman" w:hAnsi="Times New Roman" w:eastAsia="仿宋" w:cs="Times New Roman"/>
          <w:color w:val="000000" w:themeColor="text1"/>
          <w:sz w:val="32"/>
          <w:szCs w:val="32"/>
          <w:lang w:val="en-US" w:eastAsia="zh-CN"/>
          <w14:textFill>
            <w14:solidFill>
              <w14:schemeClr w14:val="tx1"/>
            </w14:solidFill>
          </w14:textFill>
        </w:rPr>
        <w:t>营造学纪知纪</w:t>
      </w:r>
      <w:r>
        <w:rPr>
          <w:rFonts w:hint="default" w:ascii="Times New Roman" w:hAnsi="Times New Roman" w:eastAsia="仿宋" w:cs="Times New Roman"/>
          <w:color w:val="auto"/>
          <w:sz w:val="32"/>
          <w:szCs w:val="32"/>
          <w:lang w:val="en-US" w:eastAsia="zh-CN"/>
        </w:rPr>
        <w:t>明纪守纪</w:t>
      </w:r>
      <w:r>
        <w:rPr>
          <w:rFonts w:hint="default" w:ascii="Times New Roman" w:hAnsi="Times New Roman" w:eastAsia="仿宋_GB2312" w:cs="Times New Roman"/>
          <w:b w:val="0"/>
          <w:bCs w:val="0"/>
          <w:color w:val="auto"/>
          <w:kern w:val="2"/>
          <w:sz w:val="32"/>
          <w:szCs w:val="32"/>
          <w:shd w:val="clear" w:color="auto" w:fill="auto"/>
          <w:lang w:val="en-US" w:eastAsia="zh-CN" w:bidi="ar-SA"/>
        </w:rPr>
        <w:t>浓厚</w:t>
      </w:r>
      <w:r>
        <w:rPr>
          <w:rFonts w:hint="default" w:ascii="Times New Roman" w:hAnsi="Times New Roman" w:eastAsia="仿宋" w:cs="Times New Roman"/>
          <w:color w:val="auto"/>
          <w:sz w:val="32"/>
          <w:szCs w:val="32"/>
          <w:lang w:val="en-US" w:eastAsia="zh-CN"/>
        </w:rPr>
        <w:t>氛围。</w:t>
      </w:r>
      <w:r>
        <w:rPr>
          <w:rFonts w:hint="default" w:ascii="Times New Roman" w:hAnsi="Times New Roman" w:eastAsia="仿宋" w:cs="Times New Roman"/>
          <w:b/>
          <w:bCs/>
          <w:color w:val="auto"/>
          <w:sz w:val="32"/>
          <w:szCs w:val="32"/>
          <w:lang w:val="en-US" w:eastAsia="zh-CN"/>
        </w:rPr>
        <w:t>精准把握政策策略。</w:t>
      </w:r>
      <w:r>
        <w:rPr>
          <w:rFonts w:hint="default" w:ascii="Times New Roman" w:hAnsi="Times New Roman" w:eastAsia="仿宋_GB2312" w:cs="Times New Roman"/>
          <w:color w:val="auto"/>
          <w:sz w:val="32"/>
          <w:szCs w:val="32"/>
          <w:lang w:val="en-US" w:eastAsia="zh-CN"/>
        </w:rPr>
        <w:t>坚持严的基调和实的要求相统一，深化运用“四种形态”，把思想政治工作贯穿监督执纪全过程，持续强化不敢、知止的氛围，全区批评教育帮助和处理111人次，第一、二、三、四种形态分别占</w:t>
      </w:r>
      <w:r>
        <w:rPr>
          <w:rFonts w:hint="default" w:ascii="Times New Roman" w:hAnsi="Times New Roman" w:eastAsia="仿宋_GB2312" w:cs="Times New Roman"/>
          <w:color w:val="000000" w:themeColor="text1"/>
          <w:sz w:val="32"/>
          <w:szCs w:val="32"/>
          <w:lang w:val="en-US" w:eastAsia="zh-CN"/>
          <w14:textFill>
            <w14:solidFill>
              <w14:schemeClr w14:val="tx1"/>
            </w14:solidFill>
          </w14:textFill>
        </w:rPr>
        <w:t>比58.6%、23.4%、9%、9%，注重</w:t>
      </w:r>
      <w:r>
        <w:rPr>
          <w:rFonts w:hint="default" w:ascii="Times New Roman" w:hAnsi="Times New Roman" w:eastAsia="仿宋_GB2312" w:cs="Times New Roman"/>
          <w:color w:val="auto"/>
          <w:sz w:val="32"/>
          <w:szCs w:val="32"/>
          <w:lang w:val="en-US" w:eastAsia="zh-CN"/>
        </w:rPr>
        <w:t>抓早抓小、防微杜渐，实现了惩治极少数、教育大多数的政治效果和社会效果。</w:t>
      </w:r>
      <w:r>
        <w:rPr>
          <w:rFonts w:hint="default" w:ascii="Times New Roman" w:hAnsi="Times New Roman" w:eastAsia="仿宋_GB2312" w:cs="Times New Roman"/>
          <w:b/>
          <w:bCs/>
          <w:color w:val="auto"/>
          <w:kern w:val="2"/>
          <w:sz w:val="32"/>
          <w:szCs w:val="32"/>
          <w:lang w:val="en-US" w:eastAsia="zh-CN" w:bidi="ar"/>
        </w:rPr>
        <w:t>坚持严管厚爱相结合。</w:t>
      </w:r>
      <w:r>
        <w:rPr>
          <w:rFonts w:hint="default" w:ascii="Times New Roman" w:hAnsi="Times New Roman" w:eastAsia="仿宋_GB2312" w:cs="Times New Roman"/>
          <w:color w:val="auto"/>
          <w:sz w:val="32"/>
          <w:szCs w:val="32"/>
          <w:lang w:val="en-US" w:eastAsia="zh-CN"/>
        </w:rPr>
        <w:t>深化源头预防，加强领导干部监督管理，对新调整的5批190名党员干部进行任前谈话，开展科级干部纪律教育培训3次，</w:t>
      </w:r>
      <w:r>
        <w:rPr>
          <w:rFonts w:hint="default" w:ascii="Times New Roman" w:hAnsi="Times New Roman" w:eastAsia="仿宋_GB2312" w:cs="Times New Roman"/>
          <w:color w:val="auto"/>
          <w:sz w:val="32"/>
          <w:szCs w:val="32"/>
          <w:lang w:val="zh-CN"/>
        </w:rPr>
        <w:t>督促其扣好廉洁从政“第一粒扣子”。</w:t>
      </w:r>
      <w:r>
        <w:rPr>
          <w:rFonts w:hint="default" w:ascii="Times New Roman" w:hAnsi="Times New Roman" w:eastAsia="仿宋_GB2312" w:cs="Times New Roman"/>
          <w:color w:val="auto"/>
          <w:kern w:val="2"/>
          <w:sz w:val="32"/>
          <w:szCs w:val="32"/>
          <w:lang w:val="en-US" w:eastAsia="zh-CN" w:bidi="ar"/>
        </w:rPr>
        <w:t>深化应用纪检监察检举举报平台，查询回复党风廉政意见1724人次，严把干部选拔入口关。</w:t>
      </w:r>
      <w:r>
        <w:rPr>
          <w:rFonts w:hint="default" w:ascii="Times New Roman" w:hAnsi="Times New Roman" w:eastAsia="仿宋_GB2312" w:cs="Times New Roman"/>
          <w:color w:val="auto"/>
          <w:sz w:val="32"/>
          <w:szCs w:val="32"/>
          <w:lang w:val="zh-CN"/>
        </w:rPr>
        <w:t>进一步优化容错事项报备程序，</w:t>
      </w:r>
      <w:r>
        <w:rPr>
          <w:rFonts w:hint="default" w:ascii="Times New Roman" w:hAnsi="Times New Roman" w:eastAsia="仿宋_GB2312" w:cs="Times New Roman"/>
          <w:color w:val="auto"/>
          <w:sz w:val="32"/>
          <w:szCs w:val="32"/>
          <w:lang w:val="en-US" w:eastAsia="zh-CN"/>
        </w:rPr>
        <w:t>加大报备审核力度，</w:t>
      </w:r>
      <w:r>
        <w:rPr>
          <w:rFonts w:hint="default" w:ascii="Times New Roman" w:hAnsi="Times New Roman" w:eastAsia="仿宋_GB2312" w:cs="Times New Roman"/>
          <w:color w:val="auto"/>
          <w:kern w:val="2"/>
          <w:sz w:val="32"/>
          <w:szCs w:val="32"/>
          <w:lang w:val="en-US" w:eastAsia="zh-CN" w:bidi="ar"/>
        </w:rPr>
        <w:t>容错免责备案事项2件。</w:t>
      </w:r>
      <w:r>
        <w:rPr>
          <w:rFonts w:hint="default" w:ascii="Times New Roman" w:hAnsi="Times New Roman" w:eastAsia="仿宋_GB2312" w:cs="Times New Roman"/>
          <w:color w:val="auto"/>
          <w:sz w:val="32"/>
          <w:szCs w:val="32"/>
          <w:lang w:val="zh-CN"/>
        </w:rPr>
        <w:t>加大对诬告陷害行为的核查力度，对受到不实举报的党员干部及时澄清正名，常态化做好被问责和受处分党员干部的跟踪回访，帮助</w:t>
      </w:r>
      <w:r>
        <w:rPr>
          <w:rFonts w:hint="default" w:ascii="Times New Roman" w:hAnsi="Times New Roman" w:eastAsia="仿宋_GB2312" w:cs="Times New Roman"/>
          <w:color w:val="auto"/>
          <w:sz w:val="32"/>
          <w:szCs w:val="32"/>
          <w:lang w:val="en-US" w:eastAsia="zh-CN"/>
        </w:rPr>
        <w:t>36名</w:t>
      </w:r>
      <w:r>
        <w:rPr>
          <w:rFonts w:hint="default" w:ascii="Times New Roman" w:hAnsi="Times New Roman" w:eastAsia="仿宋_GB2312" w:cs="Times New Roman"/>
          <w:color w:val="auto"/>
          <w:sz w:val="32"/>
          <w:szCs w:val="32"/>
          <w:lang w:val="zh-CN"/>
        </w:rPr>
        <w:t>党员干部放下包袱、轻装上阵，</w:t>
      </w:r>
      <w:r>
        <w:rPr>
          <w:rFonts w:hint="default" w:ascii="Times New Roman" w:hAnsi="Times New Roman" w:eastAsia="仿宋_GB2312" w:cs="Times New Roman"/>
          <w:color w:val="auto"/>
          <w:sz w:val="32"/>
          <w:szCs w:val="32"/>
          <w:lang w:val="en-US" w:eastAsia="zh-CN"/>
        </w:rPr>
        <w:t>营造鼓励担当作为的好环境。</w:t>
      </w:r>
    </w:p>
    <w:p>
      <w:pPr>
        <w:pStyle w:val="4"/>
        <w:keepNext w:val="0"/>
        <w:keepLines w:val="0"/>
        <w:pageBreakBefore w:val="0"/>
        <w:widowControl w:val="0"/>
        <w:kinsoku/>
        <w:wordWrap/>
        <w:topLinePunct w:val="0"/>
        <w:autoSpaceDE/>
        <w:autoSpaceDN/>
        <w:bidi w:val="0"/>
        <w:adjustRightInd/>
        <w:snapToGrid/>
        <w:spacing w:line="580" w:lineRule="exact"/>
        <w:ind w:left="0" w:leftChars="0" w:firstLine="643" w:firstLineChars="200"/>
        <w:jc w:val="both"/>
        <w:textAlignment w:val="auto"/>
        <w:rPr>
          <w:rFonts w:hint="default" w:ascii="Times New Roman" w:hAnsi="Times New Roman" w:eastAsia="仿宋_GB2312" w:cs="Times New Roman"/>
          <w:snapToGrid w:val="0"/>
          <w:color w:val="auto"/>
          <w:kern w:val="0"/>
          <w:sz w:val="32"/>
          <w:szCs w:val="32"/>
          <w:lang w:val="en-US" w:eastAsia="zh-CN" w:bidi="ar-SA"/>
        </w:rPr>
      </w:pPr>
      <w:r>
        <w:rPr>
          <w:rFonts w:hint="default" w:ascii="Times New Roman" w:hAnsi="Times New Roman" w:eastAsia="楷体_GB2312" w:cs="Times New Roman"/>
          <w:b/>
          <w:bCs/>
          <w:color w:val="auto"/>
          <w:kern w:val="2"/>
          <w:sz w:val="32"/>
          <w:szCs w:val="32"/>
          <w:lang w:val="en-US" w:eastAsia="zh-CN" w:bidi="ar-SA"/>
        </w:rPr>
        <w:t>（六）</w:t>
      </w:r>
      <w:r>
        <w:rPr>
          <w:rFonts w:hint="default" w:ascii="Times New Roman" w:hAnsi="Times New Roman" w:eastAsia="楷体_GB2312" w:cs="Times New Roman"/>
          <w:b/>
          <w:color w:val="auto"/>
          <w:kern w:val="2"/>
          <w:sz w:val="32"/>
          <w:szCs w:val="32"/>
          <w:lang w:val="zh-CN" w:eastAsia="zh-CN" w:bidi="ar-SA"/>
        </w:rPr>
        <w:t>强化全面“政治体检”，政治巡察作用有效发挥。</w:t>
      </w:r>
      <w:r>
        <w:rPr>
          <w:rFonts w:hint="default" w:ascii="Times New Roman" w:hAnsi="Times New Roman" w:eastAsia="仿宋_GB2312" w:cs="Times New Roman"/>
          <w:b/>
          <w:bCs w:val="0"/>
          <w:color w:val="auto"/>
          <w:kern w:val="2"/>
          <w:sz w:val="32"/>
          <w:szCs w:val="32"/>
          <w:lang w:val="zh-CN" w:eastAsia="zh-CN" w:bidi="ar-SA"/>
        </w:rPr>
        <w:t>坚定不移精准开展政治巡察。</w:t>
      </w:r>
      <w:r>
        <w:rPr>
          <w:rFonts w:hint="default" w:ascii="Times New Roman" w:hAnsi="Times New Roman" w:eastAsia="仿宋_GB2312" w:cs="Times New Roman"/>
          <w:b w:val="0"/>
          <w:bCs/>
          <w:color w:val="auto"/>
          <w:kern w:val="2"/>
          <w:sz w:val="32"/>
          <w:szCs w:val="32"/>
          <w:lang w:val="zh-CN" w:eastAsia="zh-CN" w:bidi="ar-SA"/>
        </w:rPr>
        <w:t>把统计造假、党的青年工作、法治建设第一责任人履职情况等纳入巡察监督内容，开展3轮常规巡察，完成对6家区直单位、2家街道和24个村（社区）的巡察，发现问题416个，完成立行立改事项81件，移交问题线索19件。</w:t>
      </w:r>
      <w:r>
        <w:rPr>
          <w:rFonts w:hint="default" w:ascii="Times New Roman" w:hAnsi="Times New Roman" w:eastAsia="仿宋_GB2312" w:cs="Times New Roman"/>
          <w:b/>
          <w:bCs w:val="0"/>
          <w:color w:val="auto"/>
          <w:kern w:val="2"/>
          <w:sz w:val="32"/>
          <w:szCs w:val="32"/>
          <w:lang w:val="zh-CN" w:eastAsia="zh-CN" w:bidi="ar-SA"/>
        </w:rPr>
        <w:t>做实巡察整改“后半篇”文章。</w:t>
      </w:r>
      <w:r>
        <w:rPr>
          <w:rFonts w:hint="default" w:ascii="Times New Roman" w:hAnsi="Times New Roman" w:eastAsia="仿宋_GB2312" w:cs="Times New Roman"/>
          <w:b w:val="0"/>
          <w:bCs/>
          <w:color w:val="auto"/>
          <w:kern w:val="2"/>
          <w:sz w:val="32"/>
          <w:szCs w:val="32"/>
          <w:lang w:val="zh-CN" w:eastAsia="zh-CN" w:bidi="ar-SA"/>
        </w:rPr>
        <w:t>对九届区委第二、三轮10家被巡察单位巡察整改情况，开展巡察整改督查暨“回头看”，下发督办通知书12份，反馈问题139项，完成整改129项，整改率92.8%。针对巡察发现的党建、集体“三资”领域共性问题，形成专题报告2份，提出意见建议6条。</w:t>
      </w:r>
      <w:r>
        <w:rPr>
          <w:rFonts w:hint="default" w:ascii="Times New Roman" w:hAnsi="Times New Roman" w:eastAsia="仿宋_GB2312" w:cs="Times New Roman"/>
          <w:b/>
          <w:bCs w:val="0"/>
          <w:color w:val="auto"/>
          <w:kern w:val="2"/>
          <w:sz w:val="32"/>
          <w:szCs w:val="32"/>
          <w:lang w:val="zh-CN" w:eastAsia="zh-CN" w:bidi="ar-SA"/>
        </w:rPr>
        <w:t>持续加强巡察规范化建设。</w:t>
      </w:r>
      <w:r>
        <w:rPr>
          <w:rFonts w:hint="default" w:ascii="Times New Roman" w:hAnsi="Times New Roman" w:eastAsia="仿宋_GB2312" w:cs="Times New Roman"/>
          <w:b w:val="0"/>
          <w:bCs/>
          <w:color w:val="auto"/>
          <w:kern w:val="2"/>
          <w:sz w:val="32"/>
          <w:szCs w:val="32"/>
          <w:lang w:val="zh-CN" w:eastAsia="zh-CN" w:bidi="ar-SA"/>
        </w:rPr>
        <w:t>对照十一届省委巡视专项检查通报，开展3轮自查，完善巡察机构与纪检监察、组织、审计、信访等部门的协作配合机制，区纪委监委、区委组织部和区委巡察办对</w:t>
      </w:r>
      <w:r>
        <w:rPr>
          <w:rFonts w:hint="default" w:ascii="Times New Roman" w:hAnsi="Times New Roman" w:eastAsia="仿宋_GB2312" w:cs="Times New Roman"/>
          <w:b w:val="0"/>
          <w:bCs/>
          <w:color w:val="auto"/>
          <w:kern w:val="2"/>
          <w:sz w:val="32"/>
          <w:szCs w:val="32"/>
          <w:lang w:val="en-US" w:eastAsia="zh-CN" w:bidi="ar-SA"/>
        </w:rPr>
        <w:t>15家单位</w:t>
      </w:r>
      <w:r>
        <w:rPr>
          <w:rFonts w:hint="default" w:ascii="Times New Roman" w:hAnsi="Times New Roman" w:eastAsia="仿宋_GB2312" w:cs="Times New Roman"/>
          <w:b w:val="0"/>
          <w:bCs/>
          <w:color w:val="auto"/>
          <w:kern w:val="2"/>
          <w:sz w:val="32"/>
          <w:szCs w:val="32"/>
          <w:lang w:val="zh-CN" w:eastAsia="zh-CN" w:bidi="ar-SA"/>
        </w:rPr>
        <w:t>整改方案和整改情况报告联审5次，推动巡察反馈问题真改实改。</w:t>
      </w:r>
    </w:p>
    <w:p>
      <w:pPr>
        <w:pStyle w:val="4"/>
        <w:keepNext w:val="0"/>
        <w:keepLines w:val="0"/>
        <w:pageBreakBefore w:val="0"/>
        <w:widowControl w:val="0"/>
        <w:kinsoku/>
        <w:wordWrap/>
        <w:topLinePunct w:val="0"/>
        <w:autoSpaceDE/>
        <w:autoSpaceDN/>
        <w:bidi w:val="0"/>
        <w:adjustRightInd/>
        <w:snapToGrid/>
        <w:spacing w:line="580" w:lineRule="exact"/>
        <w:ind w:left="0" w:leftChars="0" w:firstLine="643" w:firstLineChars="200"/>
        <w:jc w:val="both"/>
        <w:textAlignment w:val="auto"/>
        <w:rPr>
          <w:rFonts w:hint="default" w:ascii="Times New Roman" w:hAnsi="Times New Roman" w:eastAsia="仿宋_GB2312" w:cs="Times New Roman"/>
          <w:i w:val="0"/>
          <w:iCs w:val="0"/>
          <w:caps w:val="0"/>
          <w:color w:val="auto"/>
          <w:spacing w:val="0"/>
          <w:sz w:val="32"/>
          <w:szCs w:val="32"/>
          <w:shd w:val="clear" w:color="auto" w:fill="FFFFFF"/>
          <w:lang w:val="en-US" w:eastAsia="zh-CN"/>
        </w:rPr>
      </w:pPr>
      <w:r>
        <w:rPr>
          <w:rFonts w:hint="default" w:ascii="Times New Roman" w:hAnsi="Times New Roman" w:eastAsia="楷体_GB2312" w:cs="Times New Roman"/>
          <w:b/>
          <w:bCs/>
          <w:color w:val="auto"/>
          <w:kern w:val="2"/>
          <w:sz w:val="32"/>
          <w:szCs w:val="32"/>
          <w:lang w:val="en-US" w:eastAsia="zh-CN" w:bidi="ar-SA"/>
        </w:rPr>
        <w:t>（七）</w:t>
      </w:r>
      <w:r>
        <w:rPr>
          <w:rFonts w:hint="default" w:ascii="Times New Roman" w:hAnsi="Times New Roman" w:eastAsia="楷体_GB2312" w:cs="Times New Roman"/>
          <w:b/>
          <w:color w:val="auto"/>
          <w:kern w:val="2"/>
          <w:sz w:val="32"/>
          <w:szCs w:val="32"/>
          <w:lang w:val="en-US" w:eastAsia="zh-CN" w:bidi="ar-SA"/>
        </w:rPr>
        <w:t>深化纪检监察体制改革，监督治理效能持续释放。</w:t>
      </w:r>
      <w:r>
        <w:rPr>
          <w:rFonts w:hint="default" w:ascii="Times New Roman" w:hAnsi="Times New Roman" w:eastAsia="仿宋_GB2312" w:cs="Times New Roman"/>
          <w:b/>
          <w:color w:val="auto"/>
          <w:sz w:val="32"/>
          <w:szCs w:val="32"/>
          <w:lang w:val="en-US" w:eastAsia="zh-CN"/>
        </w:rPr>
        <w:t>充分发挥协作联动效能。</w:t>
      </w:r>
      <w:r>
        <w:rPr>
          <w:rFonts w:hint="default" w:ascii="Times New Roman" w:hAnsi="Times New Roman" w:eastAsia="仿宋_GB2312" w:cs="Times New Roman"/>
          <w:color w:val="auto"/>
          <w:sz w:val="32"/>
          <w:szCs w:val="32"/>
          <w:lang w:val="en-US" w:eastAsia="zh-CN"/>
        </w:rPr>
        <w:t>完善“室组”联动监督、“组组”协同监督、“室组街道”联合办案机制，进一步推进“四项监督”贯通融合。畅通工作机制，落实派驻（出）机构定期报告制度，督促其认真履职尽责，发挥好监督探头作用。2023年，全区派驻（出）机构共处置问题线索50件，立案25件，党纪政务处分20人。</w:t>
      </w:r>
      <w:r>
        <w:rPr>
          <w:rFonts w:hint="default" w:ascii="Times New Roman" w:hAnsi="Times New Roman" w:eastAsia="仿宋_GB2312" w:cs="Times New Roman"/>
          <w:b/>
          <w:color w:val="auto"/>
          <w:sz w:val="32"/>
          <w:szCs w:val="32"/>
          <w:lang w:val="en-US" w:eastAsia="zh-CN"/>
        </w:rPr>
        <w:t>全面推进“三化”建设。</w:t>
      </w:r>
      <w:r>
        <w:rPr>
          <w:rFonts w:hint="default" w:ascii="Times New Roman" w:hAnsi="Times New Roman" w:eastAsia="仿宋_GB2312" w:cs="Times New Roman"/>
          <w:color w:val="auto"/>
          <w:sz w:val="32"/>
          <w:szCs w:val="32"/>
          <w:lang w:val="en-US" w:eastAsia="zh-CN"/>
        </w:rPr>
        <w:t>开展监察官等级确定工作，136名符合条件的监察官完成首次等级确定。</w:t>
      </w:r>
      <w:r>
        <w:rPr>
          <w:rFonts w:hint="default" w:ascii="Times New Roman" w:hAnsi="Times New Roman" w:eastAsia="仿宋_GB2312" w:cs="Times New Roman"/>
          <w:snapToGrid w:val="0"/>
          <w:color w:val="auto"/>
          <w:kern w:val="0"/>
          <w:sz w:val="32"/>
          <w:szCs w:val="32"/>
          <w:lang w:val="en-US" w:eastAsia="zh-CN" w:bidi="ar-SA"/>
        </w:rPr>
        <w:t>加强街道纪检监察机构“三化”建设，一体推进硬件建设、质效提升等工作，</w:t>
      </w:r>
      <w:r>
        <w:rPr>
          <w:rFonts w:hint="default" w:ascii="Times New Roman" w:hAnsi="Times New Roman" w:eastAsia="仿宋_GB2312" w:cs="Times New Roman"/>
          <w:color w:val="auto"/>
          <w:sz w:val="32"/>
          <w:szCs w:val="32"/>
          <w:lang w:val="en-US" w:eastAsia="zh-CN"/>
        </w:rPr>
        <w:t>按照“就近结合”的原则将12个街道划分为3个协作区，实行街道协作联动</w:t>
      </w:r>
      <w:r>
        <w:rPr>
          <w:rFonts w:hint="default" w:ascii="Times New Roman" w:hAnsi="Times New Roman" w:eastAsia="仿宋_GB2312" w:cs="Times New Roman"/>
          <w:b w:val="0"/>
          <w:bCs w:val="0"/>
          <w:color w:val="auto"/>
          <w:sz w:val="32"/>
          <w:szCs w:val="32"/>
          <w:lang w:val="en-US" w:eastAsia="zh-CN"/>
        </w:rPr>
        <w:t>机制，</w:t>
      </w:r>
      <w:r>
        <w:rPr>
          <w:rFonts w:hint="default" w:ascii="Times New Roman" w:hAnsi="Times New Roman" w:eastAsia="仿宋_GB2312" w:cs="Times New Roman"/>
          <w:color w:val="auto"/>
          <w:sz w:val="32"/>
          <w:szCs w:val="32"/>
          <w:lang w:val="en-US" w:eastAsia="zh-CN"/>
        </w:rPr>
        <w:t>凝聚监督合力。</w:t>
      </w:r>
      <w:r>
        <w:rPr>
          <w:rFonts w:hint="default" w:ascii="Times New Roman" w:hAnsi="Times New Roman" w:eastAsia="仿宋_GB2312" w:cs="Times New Roman"/>
          <w:b w:val="0"/>
          <w:bCs w:val="0"/>
          <w:color w:val="auto"/>
          <w:sz w:val="32"/>
          <w:szCs w:val="32"/>
          <w:lang w:val="en-US" w:eastAsia="zh-CN"/>
        </w:rPr>
        <w:t>制定</w:t>
      </w:r>
      <w:r>
        <w:rPr>
          <w:rFonts w:hint="default" w:ascii="Times New Roman" w:hAnsi="Times New Roman" w:eastAsia="仿宋_GB2312" w:cs="Times New Roman"/>
          <w:color w:val="auto"/>
          <w:sz w:val="32"/>
          <w:szCs w:val="32"/>
          <w:lang w:val="en-US" w:eastAsia="zh-CN"/>
        </w:rPr>
        <w:t>《街道纪检监察机构履职实务手册》，进一步规范请示报告、线索处置、措施审批等业务流程。</w:t>
      </w:r>
      <w:r>
        <w:rPr>
          <w:rFonts w:hint="default" w:ascii="Times New Roman" w:hAnsi="Times New Roman" w:eastAsia="仿宋_GB2312" w:cs="Times New Roman"/>
          <w:b/>
          <w:color w:val="auto"/>
          <w:sz w:val="32"/>
          <w:szCs w:val="32"/>
          <w:lang w:val="en-US" w:eastAsia="zh-CN"/>
        </w:rPr>
        <w:t>促进各类监督贯通协调</w:t>
      </w:r>
      <w:r>
        <w:rPr>
          <w:rFonts w:hint="default" w:ascii="Times New Roman" w:hAnsi="Times New Roman" w:eastAsia="仿宋_GB2312" w:cs="Times New Roman"/>
          <w:color w:val="auto"/>
          <w:kern w:val="2"/>
          <w:sz w:val="32"/>
          <w:szCs w:val="32"/>
          <w:lang w:val="zh-CN" w:eastAsia="zh-CN" w:bidi="ar"/>
        </w:rPr>
        <w:t>。坚持把纪委监委的专责监督与组织、宣传、政法等部门的职能监督有效对接起来，健全信息沟通、</w:t>
      </w:r>
      <w:r>
        <w:rPr>
          <w:rFonts w:hint="default" w:ascii="Times New Roman" w:hAnsi="Times New Roman" w:eastAsia="仿宋_GB2312" w:cs="Times New Roman"/>
          <w:color w:val="auto"/>
          <w:kern w:val="2"/>
          <w:sz w:val="32"/>
          <w:szCs w:val="32"/>
          <w:lang w:val="en-US" w:eastAsia="zh-CN" w:bidi="ar"/>
        </w:rPr>
        <w:t>线索移送、</w:t>
      </w:r>
      <w:r>
        <w:rPr>
          <w:rFonts w:hint="default" w:ascii="Times New Roman" w:hAnsi="Times New Roman" w:eastAsia="仿宋_GB2312" w:cs="Times New Roman"/>
          <w:color w:val="auto"/>
          <w:kern w:val="2"/>
          <w:sz w:val="32"/>
          <w:szCs w:val="32"/>
          <w:lang w:val="zh-CN" w:eastAsia="zh-CN" w:bidi="ar"/>
        </w:rPr>
        <w:t>成果共享等机制，</w:t>
      </w:r>
      <w:r>
        <w:rPr>
          <w:rFonts w:hint="default" w:ascii="Times New Roman" w:hAnsi="Times New Roman" w:eastAsia="仿宋_GB2312" w:cs="Times New Roman"/>
          <w:color w:val="auto"/>
          <w:kern w:val="2"/>
          <w:sz w:val="32"/>
          <w:szCs w:val="32"/>
          <w:lang w:val="en-US" w:eastAsia="zh-CN" w:bidi="ar"/>
        </w:rPr>
        <w:t>公检法等部门向区纪委监委移送问题线索25件。</w:t>
      </w:r>
    </w:p>
    <w:p>
      <w:pPr>
        <w:keepNext w:val="0"/>
        <w:keepLines w:val="0"/>
        <w:pageBreakBefore w:val="0"/>
        <w:widowControl w:val="0"/>
        <w:numPr>
          <w:ilvl w:val="0"/>
          <w:numId w:val="0"/>
        </w:numPr>
        <w:kinsoku/>
        <w:wordWrap/>
        <w:overflowPunct w:val="0"/>
        <w:topLinePunct w:val="0"/>
        <w:autoSpaceDE/>
        <w:autoSpaceDN/>
        <w:bidi w:val="0"/>
        <w:adjustRightInd/>
        <w:snapToGrid/>
        <w:spacing w:line="580" w:lineRule="exact"/>
        <w:ind w:firstLine="640" w:firstLineChars="200"/>
        <w:jc w:val="both"/>
        <w:textAlignment w:val="auto"/>
        <w:rPr>
          <w:rFonts w:hint="default" w:ascii="Times New Roman" w:hAnsi="Times New Roman" w:eastAsia="仿宋" w:cs="Times New Roman"/>
          <w:b/>
          <w:bCs/>
          <w:color w:val="auto"/>
          <w:sz w:val="32"/>
          <w:szCs w:val="32"/>
          <w:lang w:val="en-US" w:eastAsia="zh-CN"/>
        </w:rPr>
      </w:pPr>
      <w:r>
        <w:rPr>
          <w:rFonts w:hint="default" w:ascii="Times New Roman" w:hAnsi="Times New Roman" w:eastAsia="仿宋_GB2312" w:cs="Times New Roman"/>
          <w:bCs/>
          <w:color w:val="auto"/>
          <w:spacing w:val="0"/>
          <w:sz w:val="32"/>
          <w:szCs w:val="32"/>
          <w:lang w:val="en-US" w:eastAsia="zh-CN"/>
        </w:rPr>
        <w:t>在肯定成绩的同时，我们也要清醒地认识到，党风廉政建设和反腐败斗争形势依然严峻复杂：少数党组织管党治党责任履行不到位，日常监督管理不严格，一些权力集中的领域廉政风险依然较高；个别党员干部政绩观存在偏差，为民服务的宗旨意识树得不牢，责任心不强，“四风”问题禁而未绝。同时，面对新形势新要求，纪检监察工作</w:t>
      </w:r>
      <w:r>
        <w:rPr>
          <w:rFonts w:hint="default" w:ascii="Times New Roman" w:hAnsi="Times New Roman" w:eastAsia="仿宋_GB2312" w:cs="Times New Roman"/>
          <w:color w:val="auto"/>
          <w:spacing w:val="0"/>
          <w:sz w:val="32"/>
          <w:szCs w:val="32"/>
        </w:rPr>
        <w:t>还存在一些差距</w:t>
      </w:r>
      <w:r>
        <w:rPr>
          <w:rFonts w:hint="default" w:ascii="Times New Roman" w:hAnsi="Times New Roman" w:eastAsia="仿宋_GB2312" w:cs="Times New Roman"/>
          <w:color w:val="auto"/>
          <w:spacing w:val="0"/>
          <w:sz w:val="32"/>
          <w:szCs w:val="32"/>
          <w:lang w:eastAsia="zh-CN"/>
        </w:rPr>
        <w:t>：</w:t>
      </w:r>
      <w:r>
        <w:rPr>
          <w:rFonts w:hint="default" w:ascii="Times New Roman" w:hAnsi="Times New Roman" w:eastAsia="仿宋_GB2312" w:cs="Times New Roman"/>
          <w:color w:val="auto"/>
          <w:spacing w:val="0"/>
          <w:sz w:val="32"/>
          <w:szCs w:val="32"/>
          <w:lang w:val="en-US" w:eastAsia="zh-CN"/>
        </w:rPr>
        <w:t>监督保障区委区政府中心工作的措施还不够精准，服务保障大局还不够有力；</w:t>
      </w:r>
      <w:r>
        <w:rPr>
          <w:rFonts w:hint="default" w:ascii="Times New Roman" w:hAnsi="Times New Roman" w:eastAsia="仿宋_GB2312" w:cs="Times New Roman"/>
          <w:bCs/>
          <w:color w:val="auto"/>
          <w:spacing w:val="0"/>
          <w:sz w:val="32"/>
          <w:szCs w:val="32"/>
          <w:lang w:val="en-US" w:eastAsia="zh-CN"/>
        </w:rPr>
        <w:t>对“一把手”监督还存在薄弱环节，上级监督远、同级监督软、下级监督难的问题还未根本解决；</w:t>
      </w:r>
      <w:r>
        <w:rPr>
          <w:rFonts w:hint="default" w:ascii="Times New Roman" w:hAnsi="Times New Roman" w:eastAsia="仿宋_GB2312" w:cs="Times New Roman"/>
          <w:color w:val="auto"/>
          <w:spacing w:val="0"/>
          <w:sz w:val="32"/>
          <w:szCs w:val="32"/>
          <w:lang w:val="en-US" w:eastAsia="zh-CN"/>
        </w:rPr>
        <w:t>个</w:t>
      </w:r>
      <w:r>
        <w:rPr>
          <w:rFonts w:hint="default" w:ascii="Times New Roman" w:hAnsi="Times New Roman" w:eastAsia="仿宋_GB2312" w:cs="Times New Roman"/>
          <w:bCs/>
          <w:color w:val="auto"/>
          <w:spacing w:val="0"/>
          <w:sz w:val="32"/>
          <w:szCs w:val="32"/>
          <w:lang w:val="en-US" w:eastAsia="zh-CN"/>
        </w:rPr>
        <w:t>别纪检监察干部纪法意识不强，斗争本领不足，仍然存在不敢监督、不愿监督、不善监督的问题。对这些问题，必须采取有效措施，切实予以解决。</w:t>
      </w:r>
    </w:p>
    <w:p>
      <w:pPr>
        <w:keepNext w:val="0"/>
        <w:keepLines w:val="0"/>
        <w:pageBreakBefore w:val="0"/>
        <w:widowControl w:val="0"/>
        <w:kinsoku/>
        <w:wordWrap/>
        <w:overflowPunct w:val="0"/>
        <w:topLinePunct w:val="0"/>
        <w:bidi w:val="0"/>
        <w:adjustRightInd w:val="0"/>
        <w:snapToGrid w:val="0"/>
        <w:spacing w:line="580" w:lineRule="exact"/>
        <w:ind w:firstLine="640" w:firstLineChars="200"/>
        <w:jc w:val="both"/>
        <w:textAlignment w:val="auto"/>
        <w:rPr>
          <w:rFonts w:hint="default" w:ascii="Times New Roman" w:hAnsi="Times New Roman" w:eastAsia="仿宋_GB2312" w:cs="Times New Roman"/>
          <w:snapToGrid w:val="0"/>
          <w:color w:val="auto"/>
          <w:kern w:val="0"/>
          <w:sz w:val="32"/>
          <w:szCs w:val="32"/>
          <w:lang w:val="en-US" w:eastAsia="zh-CN" w:bidi="ar-SA"/>
        </w:rPr>
      </w:pPr>
      <w:r>
        <w:rPr>
          <w:rFonts w:hint="default" w:ascii="Times New Roman" w:hAnsi="Times New Roman" w:eastAsia="黑体" w:cs="Times New Roman"/>
          <w:b w:val="0"/>
          <w:bCs w:val="0"/>
          <w:color w:val="auto"/>
          <w:kern w:val="2"/>
          <w:sz w:val="32"/>
          <w:szCs w:val="32"/>
          <w:lang w:val="en-US" w:eastAsia="zh-CN" w:bidi="ar-SA"/>
        </w:rPr>
        <w:t>二、</w:t>
      </w:r>
      <w:r>
        <w:rPr>
          <w:rFonts w:hint="default" w:ascii="Times New Roman" w:hAnsi="Times New Roman" w:eastAsia="黑体" w:cs="Times New Roman"/>
          <w:color w:val="auto"/>
          <w:sz w:val="32"/>
          <w:szCs w:val="32"/>
          <w:lang w:val="en-US" w:eastAsia="zh-CN"/>
        </w:rPr>
        <w:t>2024年主要工作</w:t>
      </w:r>
    </w:p>
    <w:p>
      <w:pPr>
        <w:keepNext w:val="0"/>
        <w:keepLines w:val="0"/>
        <w:pageBreakBefore w:val="0"/>
        <w:widowControl w:val="0"/>
        <w:kinsoku/>
        <w:wordWrap/>
        <w:overflowPunct/>
        <w:topLinePunct w:val="0"/>
        <w:autoSpaceDE/>
        <w:autoSpaceDN/>
        <w:bidi w:val="0"/>
        <w:adjustRightInd/>
        <w:snapToGrid/>
        <w:spacing w:line="580" w:lineRule="exact"/>
        <w:ind w:firstLine="640" w:firstLineChars="200"/>
        <w:jc w:val="both"/>
        <w:textAlignment w:val="auto"/>
        <w:rPr>
          <w:rFonts w:hint="default" w:ascii="Times New Roman" w:hAnsi="Times New Roman" w:eastAsia="黑体" w:cs="Times New Roman"/>
          <w:b w:val="0"/>
          <w:bCs w:val="0"/>
          <w:color w:val="0070C0"/>
          <w:sz w:val="32"/>
          <w:szCs w:val="32"/>
          <w:lang w:val="en-US" w:eastAsia="zh-CN"/>
        </w:rPr>
      </w:pPr>
      <w:r>
        <w:rPr>
          <w:rFonts w:hint="default" w:ascii="Times New Roman" w:hAnsi="Times New Roman" w:eastAsia="仿宋_GB2312" w:cs="Times New Roman"/>
          <w:b w:val="0"/>
          <w:bCs w:val="0"/>
          <w:color w:val="auto"/>
          <w:sz w:val="32"/>
          <w:szCs w:val="32"/>
          <w:lang w:val="en-US" w:eastAsia="zh-CN"/>
        </w:rPr>
        <w:t>2024年是中华人民共和国成立75周年，是实施“十四五”规划的关键之年，做好纪检</w:t>
      </w:r>
      <w:r>
        <w:rPr>
          <w:rFonts w:hint="default" w:ascii="Times New Roman" w:hAnsi="Times New Roman" w:eastAsia="仿宋_GB2312" w:cs="Times New Roman"/>
          <w:snapToGrid w:val="0"/>
          <w:color w:val="auto"/>
          <w:kern w:val="0"/>
          <w:sz w:val="32"/>
          <w:szCs w:val="32"/>
          <w:lang w:val="en-US" w:eastAsia="zh-CN" w:bidi="ar-SA"/>
        </w:rPr>
        <w:t>监察</w:t>
      </w:r>
      <w:r>
        <w:rPr>
          <w:rFonts w:hint="default" w:ascii="Times New Roman" w:hAnsi="Times New Roman" w:eastAsia="仿宋_GB2312" w:cs="Times New Roman"/>
          <w:b w:val="0"/>
          <w:bCs w:val="0"/>
          <w:color w:val="auto"/>
          <w:sz w:val="32"/>
          <w:szCs w:val="32"/>
          <w:lang w:val="en-US" w:eastAsia="zh-CN"/>
        </w:rPr>
        <w:t>工作责任重大。</w:t>
      </w:r>
      <w:r>
        <w:rPr>
          <w:rFonts w:hint="default" w:ascii="Times New Roman" w:hAnsi="Times New Roman" w:eastAsia="仿宋_GB2312" w:cs="Times New Roman"/>
          <w:color w:val="auto"/>
          <w:sz w:val="32"/>
          <w:szCs w:val="32"/>
          <w:lang w:val="zh-CN"/>
        </w:rPr>
        <w:t>做好今年纪检监察工作的总体要求是：</w:t>
      </w:r>
      <w:r>
        <w:rPr>
          <w:rFonts w:hint="default" w:ascii="Times New Roman" w:hAnsi="Times New Roman" w:eastAsia="黑体" w:cs="Times New Roman"/>
          <w:b w:val="0"/>
          <w:bCs w:val="0"/>
          <w:color w:val="auto"/>
          <w:sz w:val="32"/>
          <w:szCs w:val="32"/>
          <w:lang w:val="en-US" w:eastAsia="zh-CN"/>
        </w:rPr>
        <w:t>坚持以习近平新时代中国特色社会主义思想为指导，全面贯彻党的二十大精神和二十届二中全会精神，认真落实二十届中央纪委三次全会、</w:t>
      </w:r>
      <w:r>
        <w:rPr>
          <w:rFonts w:hint="default" w:ascii="Times New Roman" w:hAnsi="Times New Roman" w:eastAsia="黑体" w:cs="Times New Roman"/>
          <w:color w:val="auto"/>
          <w:kern w:val="2"/>
          <w:sz w:val="32"/>
          <w:szCs w:val="32"/>
          <w:lang w:val="zh-CN" w:eastAsia="zh-CN" w:bidi="ar-SA"/>
        </w:rPr>
        <w:t>十一届省纪委四次全会、十届市纪委四次全会和区委九届六次全会部署</w:t>
      </w:r>
      <w:r>
        <w:rPr>
          <w:rFonts w:hint="default" w:ascii="Times New Roman" w:hAnsi="Times New Roman" w:eastAsia="黑体" w:cs="Times New Roman"/>
          <w:b w:val="0"/>
          <w:bCs w:val="0"/>
          <w:color w:val="auto"/>
          <w:sz w:val="32"/>
          <w:szCs w:val="32"/>
          <w:lang w:val="en-US" w:eastAsia="zh-CN"/>
        </w:rPr>
        <w:t>，深入学习贯彻党的自我革命的重要思想和全面从严治党战略方针，深刻领悟“两个确立”的决定性意义，自觉增强“四个意识”、坚定“四个自信”、做到“两个维护”，坚持稳中求进工作总基调，巩固拓展主题教育和教育整顿成果，忠诚履行党章和宪法赋予的职责，推动健全全面从严治党体系，扎实推进正风肃纪反腐，纵深推进新征程全区纪检监察工作高质量发展，为现代化卫东建设提供坚强保障。</w:t>
      </w:r>
    </w:p>
    <w:p>
      <w:pPr>
        <w:keepNext w:val="0"/>
        <w:keepLines w:val="0"/>
        <w:pageBreakBefore w:val="0"/>
        <w:widowControl w:val="0"/>
        <w:kinsoku/>
        <w:wordWrap/>
        <w:overflowPunct w:val="0"/>
        <w:topLinePunct w:val="0"/>
        <w:bidi w:val="0"/>
        <w:adjustRightInd w:val="0"/>
        <w:snapToGrid w:val="0"/>
        <w:spacing w:line="580" w:lineRule="exact"/>
        <w:ind w:firstLine="619" w:firstLineChars="200"/>
        <w:jc w:val="both"/>
        <w:textAlignment w:val="auto"/>
        <w:rPr>
          <w:rFonts w:hint="default" w:ascii="Times New Roman" w:hAnsi="Times New Roman" w:eastAsia="楷体_GB2312" w:cs="Times New Roman"/>
          <w:b/>
          <w:bCs/>
          <w:color w:val="auto"/>
          <w:spacing w:val="-6"/>
          <w:kern w:val="0"/>
          <w:sz w:val="32"/>
          <w:szCs w:val="32"/>
          <w:lang w:val="en" w:eastAsia="zh-CN"/>
        </w:rPr>
      </w:pPr>
      <w:r>
        <w:rPr>
          <w:rFonts w:hint="default" w:ascii="Times New Roman" w:hAnsi="Times New Roman" w:eastAsia="楷体_GB2312" w:cs="Times New Roman"/>
          <w:b/>
          <w:bCs/>
          <w:color w:val="auto"/>
          <w:spacing w:val="-6"/>
          <w:kern w:val="0"/>
          <w:sz w:val="32"/>
          <w:szCs w:val="32"/>
          <w:lang w:val="en" w:eastAsia="zh-CN"/>
        </w:rPr>
        <w:t>（一）巩固主题教育和教育整顿成果，坚持不懈强化理论武装</w:t>
      </w:r>
    </w:p>
    <w:p>
      <w:pPr>
        <w:pStyle w:val="11"/>
        <w:keepNext w:val="0"/>
        <w:keepLines w:val="0"/>
        <w:pageBreakBefore w:val="0"/>
        <w:widowControl w:val="0"/>
        <w:kinsoku/>
        <w:wordWrap/>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snapToGrid w:val="0"/>
          <w:color w:val="auto"/>
          <w:kern w:val="0"/>
          <w:sz w:val="32"/>
          <w:szCs w:val="32"/>
          <w:lang w:val="en" w:eastAsia="zh-CN" w:bidi="ar-SA"/>
        </w:rPr>
      </w:pPr>
      <w:r>
        <w:rPr>
          <w:rFonts w:hint="default" w:ascii="Times New Roman" w:hAnsi="Times New Roman" w:eastAsia="仿宋_GB2312" w:cs="Times New Roman"/>
          <w:b/>
          <w:bCs/>
          <w:snapToGrid w:val="0"/>
          <w:color w:val="auto"/>
          <w:kern w:val="0"/>
          <w:sz w:val="32"/>
          <w:szCs w:val="32"/>
          <w:lang w:val="en" w:eastAsia="zh-CN" w:bidi="ar-SA"/>
        </w:rPr>
        <w:t>在常学常新中加强理论修养。</w:t>
      </w:r>
      <w:r>
        <w:rPr>
          <w:rFonts w:hint="default" w:ascii="Times New Roman" w:hAnsi="Times New Roman" w:eastAsia="仿宋_GB2312" w:cs="Times New Roman"/>
          <w:snapToGrid w:val="0"/>
          <w:color w:val="auto"/>
          <w:kern w:val="0"/>
          <w:sz w:val="32"/>
          <w:szCs w:val="32"/>
          <w:lang w:val="en" w:eastAsia="zh-CN" w:bidi="ar-SA"/>
        </w:rPr>
        <w:t>坚持把学懂弄通做实习近平新时代中国特色社会主义思想作为做好工作的基本功，严格落实“第一议题”制度，跟进学习习近平总书记最新重要讲话和指示批示精神，以理论中心组学习、专题辅导等方式，深刻领会、全面把握习近平总书记关于党的自我革命的重要思想。完善政治教育、党性教育常态化制度，完善领学促学、交流研讨机制，增强学习的系统性、针对性，推动理论学习往深里走、实里走。</w:t>
      </w:r>
    </w:p>
    <w:p>
      <w:pPr>
        <w:pStyle w:val="11"/>
        <w:keepNext w:val="0"/>
        <w:keepLines w:val="0"/>
        <w:pageBreakBefore w:val="0"/>
        <w:widowControl w:val="0"/>
        <w:kinsoku/>
        <w:wordWrap/>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snapToGrid w:val="0"/>
          <w:color w:val="auto"/>
          <w:kern w:val="0"/>
          <w:sz w:val="32"/>
          <w:szCs w:val="32"/>
          <w:lang w:val="en" w:eastAsia="zh-CN" w:bidi="ar-SA"/>
        </w:rPr>
      </w:pPr>
      <w:r>
        <w:rPr>
          <w:rFonts w:hint="default" w:ascii="Times New Roman" w:hAnsi="Times New Roman" w:eastAsia="仿宋_GB2312" w:cs="Times New Roman"/>
          <w:b/>
          <w:bCs/>
          <w:snapToGrid w:val="0"/>
          <w:color w:val="auto"/>
          <w:kern w:val="0"/>
          <w:sz w:val="32"/>
          <w:szCs w:val="32"/>
          <w:lang w:val="en" w:eastAsia="zh-CN" w:bidi="ar-SA"/>
        </w:rPr>
        <w:t>在学思践悟中筑牢政治忠诚。</w:t>
      </w:r>
      <w:r>
        <w:rPr>
          <w:rFonts w:hint="default" w:ascii="Times New Roman" w:hAnsi="Times New Roman" w:eastAsia="仿宋_GB2312" w:cs="Times New Roman"/>
          <w:snapToGrid w:val="0"/>
          <w:color w:val="auto"/>
          <w:kern w:val="0"/>
          <w:sz w:val="32"/>
          <w:szCs w:val="32"/>
          <w:lang w:val="en" w:eastAsia="zh-CN" w:bidi="ar-SA"/>
        </w:rPr>
        <w:t>把学习党的创新理论作为一种政治追求、工作方式、生活习惯，更加深刻感悟蕴含其中的崇高信仰信念，增强对党的创新理论的高度政治认同。用好主题教育和教育整顿中形成的好经验好做法，推动纪检监察机关以彻底的自我革命精神打扫庭院、纯洁组织，擦亮铁军招牌；推动全区纪检监察干部自觉对标对表，经常接受思想淬炼和精神洗礼，纯洁思想，铸就政治忠诚。</w:t>
      </w:r>
    </w:p>
    <w:p>
      <w:pPr>
        <w:keepNext w:val="0"/>
        <w:keepLines w:val="0"/>
        <w:pageBreakBefore w:val="0"/>
        <w:widowControl w:val="0"/>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snapToGrid w:val="0"/>
          <w:color w:val="auto"/>
          <w:kern w:val="0"/>
          <w:sz w:val="32"/>
          <w:szCs w:val="32"/>
          <w:lang w:val="en" w:eastAsia="zh-CN" w:bidi="ar-SA"/>
        </w:rPr>
      </w:pPr>
      <w:r>
        <w:rPr>
          <w:rFonts w:hint="default" w:ascii="Times New Roman" w:hAnsi="Times New Roman" w:eastAsia="仿宋_GB2312" w:cs="Times New Roman"/>
          <w:b/>
          <w:bCs/>
          <w:snapToGrid w:val="0"/>
          <w:color w:val="auto"/>
          <w:kern w:val="0"/>
          <w:sz w:val="32"/>
          <w:szCs w:val="32"/>
          <w:lang w:val="en" w:eastAsia="zh-CN" w:bidi="ar-SA"/>
        </w:rPr>
        <w:t>在知行合一中提升斗争本领。</w:t>
      </w:r>
      <w:r>
        <w:rPr>
          <w:rFonts w:hint="default" w:ascii="Times New Roman" w:hAnsi="Times New Roman" w:eastAsia="仿宋_GB2312" w:cs="Times New Roman"/>
          <w:snapToGrid w:val="0"/>
          <w:color w:val="auto"/>
          <w:kern w:val="0"/>
          <w:sz w:val="32"/>
          <w:szCs w:val="32"/>
          <w:lang w:val="en" w:eastAsia="zh-CN" w:bidi="ar-SA"/>
        </w:rPr>
        <w:t>坚持以学促干，把党的创新理论贯彻落实到纪检监察工作全过程各方面，把学习成果体现在坚定拥护“两个确立”、坚决做到“两个维护”的具体行动上。要紧密结合工作职责，从党的创新理论中汲取奋发进取的勇气和智慧，切实增强斗争精神和斗争本领。深入开展调查研究，从习近平总书记教导的立场观点方法中找理念、找思路、找方法，切实把学习成果转化为推动纪检监察工作高质量发展的强大动力。</w:t>
      </w:r>
    </w:p>
    <w:p>
      <w:pPr>
        <w:keepNext w:val="0"/>
        <w:keepLines w:val="0"/>
        <w:pageBreakBefore w:val="0"/>
        <w:widowControl w:val="0"/>
        <w:kinsoku/>
        <w:wordWrap/>
        <w:overflowPunct w:val="0"/>
        <w:topLinePunct w:val="0"/>
        <w:bidi w:val="0"/>
        <w:adjustRightInd w:val="0"/>
        <w:snapToGrid w:val="0"/>
        <w:spacing w:line="580" w:lineRule="exact"/>
        <w:ind w:firstLine="643" w:firstLineChars="200"/>
        <w:jc w:val="both"/>
        <w:textAlignment w:val="auto"/>
        <w:rPr>
          <w:rFonts w:hint="default" w:ascii="Times New Roman" w:hAnsi="Times New Roman" w:eastAsia="楷体_GB2312" w:cs="Times New Roman"/>
          <w:b/>
          <w:bCs/>
          <w:color w:val="auto"/>
          <w:sz w:val="32"/>
          <w:szCs w:val="32"/>
          <w:lang w:val="en" w:eastAsia="zh-CN"/>
        </w:rPr>
      </w:pPr>
      <w:r>
        <w:rPr>
          <w:rFonts w:hint="default" w:ascii="Times New Roman" w:hAnsi="Times New Roman" w:eastAsia="楷体_GB2312" w:cs="Times New Roman"/>
          <w:b/>
          <w:bCs/>
          <w:color w:val="auto"/>
          <w:sz w:val="32"/>
          <w:szCs w:val="32"/>
          <w:lang w:val="en" w:eastAsia="zh-CN"/>
        </w:rPr>
        <w:t>（二）积极践行“两个维护”，推动政治监督具体化精准化常态化</w:t>
      </w:r>
    </w:p>
    <w:p>
      <w:pPr>
        <w:pStyle w:val="11"/>
        <w:keepNext w:val="0"/>
        <w:keepLines w:val="0"/>
        <w:pageBreakBefore w:val="0"/>
        <w:widowControl w:val="0"/>
        <w:kinsoku/>
        <w:wordWrap/>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snapToGrid w:val="0"/>
          <w:color w:val="auto"/>
          <w:kern w:val="0"/>
          <w:sz w:val="32"/>
          <w:szCs w:val="32"/>
          <w:lang w:val="en" w:eastAsia="zh-CN" w:bidi="ar-SA"/>
        </w:rPr>
      </w:pPr>
      <w:r>
        <w:rPr>
          <w:rFonts w:hint="default" w:ascii="Times New Roman" w:hAnsi="Times New Roman" w:eastAsia="仿宋_GB2312" w:cs="Times New Roman"/>
          <w:b/>
          <w:bCs/>
          <w:snapToGrid w:val="0"/>
          <w:color w:val="auto"/>
          <w:kern w:val="0"/>
          <w:sz w:val="32"/>
          <w:szCs w:val="32"/>
          <w:lang w:val="en" w:eastAsia="zh-CN" w:bidi="ar-SA"/>
        </w:rPr>
        <w:t>强化对党中央重大决策部署落实情况的监督检查。</w:t>
      </w:r>
      <w:r>
        <w:rPr>
          <w:rFonts w:hint="default" w:ascii="Times New Roman" w:hAnsi="Times New Roman" w:eastAsia="仿宋_GB2312" w:cs="Times New Roman"/>
          <w:snapToGrid w:val="0"/>
          <w:color w:val="auto"/>
          <w:kern w:val="0"/>
          <w:sz w:val="32"/>
          <w:szCs w:val="32"/>
          <w:lang w:val="en" w:eastAsia="zh-CN" w:bidi="ar-SA"/>
        </w:rPr>
        <w:t>聚焦习近平总书记关于河南工作的重要指示批示和重要讲话精神，加强监督检查，常态化开展落实情况“回头看”，确保党中央决策部署到哪里，政治监督就跟进到哪里。紧盯耕地保护、粮食安全、生态环保、安全生产、防范化解风险等政策措施执行，开展专项监督，坚决纠治违规乱占耕地，严防耕地非农化、基本农田非粮化；推动中央环保督察反馈问题彻底整改，压实源头防治主体责任；压实安全生产责任，坚决防范各类安全事故，确保人民群众生命财产安全和社会大局稳定；密切关注化解地方政府债务、增强经济活力等工作部署推进情况，及时发现查处盲目举债、统计数据造假、“半拉子”工程等形式主义官僚主义问题，围绕近年来新建或投入的民生项目、文旅项目、基建工程、数字系统等，大力整治“新形象工程”问题，坚决纠治背后的权力观扭曲、政绩观偏差问题。把严明政治纪律和政治规矩摆在突出位置，紧盯各单位党委（党组）和领导干部特别是“一把手”，聚焦政治忠诚、政治安全、政治责任、政治立场、党内政治生活强化监督，及时纠正政治偏差，确保令行禁止，维护政令畅通。</w:t>
      </w:r>
    </w:p>
    <w:p>
      <w:pPr>
        <w:pStyle w:val="11"/>
        <w:keepNext w:val="0"/>
        <w:keepLines w:val="0"/>
        <w:pageBreakBefore w:val="0"/>
        <w:widowControl w:val="0"/>
        <w:kinsoku/>
        <w:wordWrap/>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color w:val="auto"/>
          <w:sz w:val="32"/>
          <w:szCs w:val="32"/>
          <w:lang w:val="en" w:eastAsia="zh-CN"/>
        </w:rPr>
      </w:pPr>
      <w:r>
        <w:rPr>
          <w:rFonts w:hint="default" w:ascii="Times New Roman" w:hAnsi="Times New Roman" w:eastAsia="仿宋_GB2312" w:cs="Times New Roman"/>
          <w:b/>
          <w:bCs/>
          <w:snapToGrid w:val="0"/>
          <w:color w:val="auto"/>
          <w:kern w:val="0"/>
          <w:sz w:val="32"/>
          <w:szCs w:val="32"/>
          <w:lang w:val="en" w:eastAsia="zh-CN" w:bidi="ar-SA"/>
        </w:rPr>
        <w:t>加强对省、市、区委中心工作推进情况的监督检查。</w:t>
      </w:r>
      <w:r>
        <w:rPr>
          <w:rFonts w:hint="default" w:ascii="Times New Roman" w:hAnsi="Times New Roman" w:eastAsia="仿宋_GB2312" w:cs="Times New Roman"/>
          <w:snapToGrid w:val="0"/>
          <w:color w:val="auto"/>
          <w:kern w:val="0"/>
          <w:sz w:val="32"/>
          <w:szCs w:val="32"/>
          <w:lang w:val="en" w:eastAsia="zh-CN" w:bidi="ar-SA"/>
        </w:rPr>
        <w:t>围绕省委锚定“两个确保”、实施“十大战略”，市委“壮大新动能、奋进百强市”和创建国家创新型城市，区委接续实施创新提质、项目提速、环境提优、民生提效、作风提强“五提行动”等决策部署加强监督检查，督促各单位各部门明确职责定位，找准主攻方向。针对企业和群众反映较多的机关服务效能、行政执法、招投标、第三方服务等方面问题，畅通受理渠道，强化直查快处，对破坏营商环境的典型案件，通报曝光，推动构建亲清统一的新型政商关系。</w:t>
      </w:r>
    </w:p>
    <w:p>
      <w:pPr>
        <w:pStyle w:val="11"/>
        <w:keepNext w:val="0"/>
        <w:keepLines w:val="0"/>
        <w:pageBreakBefore w:val="0"/>
        <w:widowControl w:val="0"/>
        <w:kinsoku/>
        <w:wordWrap/>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color w:val="auto"/>
          <w:sz w:val="32"/>
          <w:szCs w:val="32"/>
          <w:shd w:val="clear" w:color="FFFFFF" w:fill="D9D9D9"/>
          <w:lang w:val="en" w:eastAsia="zh-CN"/>
        </w:rPr>
      </w:pPr>
      <w:r>
        <w:rPr>
          <w:rFonts w:hint="default" w:ascii="Times New Roman" w:hAnsi="Times New Roman" w:eastAsia="仿宋_GB2312" w:cs="Times New Roman"/>
          <w:b/>
          <w:bCs/>
          <w:snapToGrid w:val="0"/>
          <w:color w:val="auto"/>
          <w:kern w:val="0"/>
          <w:sz w:val="32"/>
          <w:szCs w:val="32"/>
          <w:lang w:val="en" w:eastAsia="zh-CN" w:bidi="ar-SA"/>
        </w:rPr>
        <w:t>扎实推进政治监督具体化、精准化、常态化。</w:t>
      </w:r>
      <w:r>
        <w:rPr>
          <w:rFonts w:hint="default" w:ascii="Times New Roman" w:hAnsi="Times New Roman" w:eastAsia="仿宋_GB2312" w:cs="Times New Roman"/>
          <w:snapToGrid w:val="0"/>
          <w:color w:val="auto"/>
          <w:kern w:val="0"/>
          <w:sz w:val="32"/>
          <w:szCs w:val="32"/>
          <w:lang w:val="en-US" w:eastAsia="zh-CN" w:bidi="ar-SA"/>
        </w:rPr>
        <w:t>认真落实中央纪委国家监委开展政治监督工作办法，落实落细政治监督工作任务。</w:t>
      </w:r>
      <w:r>
        <w:rPr>
          <w:rFonts w:hint="default" w:ascii="Times New Roman" w:hAnsi="Times New Roman" w:eastAsia="仿宋_GB2312" w:cs="Times New Roman"/>
          <w:snapToGrid w:val="0"/>
          <w:color w:val="auto"/>
          <w:kern w:val="0"/>
          <w:sz w:val="32"/>
          <w:szCs w:val="32"/>
          <w:lang w:val="en" w:eastAsia="zh-CN" w:bidi="ar-SA"/>
        </w:rPr>
        <w:t>对标党中央对不同行业领域的战略部署、因时因势作出的重大决策部署，分类制定、动态调整政治监督清单，不断提高政治监督的精准度和时效性。做深做实政治监督谈话，根据日常监督、巡视巡察、审查调查、专项监督等方面掌握的情况，分层次与街道党工委书记、区直部门主要负责人开展谈心谈话，督促其严于律己、严负其责、严管所辖。</w:t>
      </w:r>
    </w:p>
    <w:p>
      <w:pPr>
        <w:pStyle w:val="11"/>
        <w:keepNext w:val="0"/>
        <w:keepLines w:val="0"/>
        <w:pageBreakBefore w:val="0"/>
        <w:widowControl w:val="0"/>
        <w:kinsoku/>
        <w:wordWrap/>
        <w:topLinePunct w:val="0"/>
        <w:autoSpaceDE/>
        <w:autoSpaceDN/>
        <w:bidi w:val="0"/>
        <w:spacing w:line="580" w:lineRule="exact"/>
        <w:ind w:left="0" w:leftChars="0" w:firstLine="643" w:firstLineChars="200"/>
        <w:jc w:val="both"/>
        <w:textAlignment w:val="auto"/>
        <w:rPr>
          <w:rFonts w:hint="default" w:ascii="Times New Roman" w:hAnsi="Times New Roman" w:eastAsia="楷体_GB2312" w:cs="Times New Roman"/>
          <w:b/>
          <w:bCs/>
          <w:color w:val="auto"/>
          <w:sz w:val="32"/>
          <w:szCs w:val="32"/>
          <w:shd w:val="clear" w:color="auto" w:fill="auto"/>
          <w:lang w:val="en" w:eastAsia="zh-CN"/>
        </w:rPr>
      </w:pPr>
      <w:r>
        <w:rPr>
          <w:rFonts w:hint="default" w:ascii="Times New Roman" w:hAnsi="Times New Roman" w:eastAsia="楷体_GB2312" w:cs="Times New Roman"/>
          <w:b/>
          <w:bCs/>
          <w:color w:val="auto"/>
          <w:sz w:val="32"/>
          <w:szCs w:val="32"/>
          <w:shd w:val="clear" w:color="auto" w:fill="auto"/>
          <w:lang w:val="en" w:eastAsia="zh-CN"/>
        </w:rPr>
        <w:t>（三）提升一体推进“三不腐”能力和水平，坚定不移把反腐败斗争进行到底 </w:t>
      </w:r>
    </w:p>
    <w:p>
      <w:pPr>
        <w:keepNext w:val="0"/>
        <w:keepLines w:val="0"/>
        <w:pageBreakBefore w:val="0"/>
        <w:widowControl w:val="0"/>
        <w:kinsoku/>
        <w:wordWrap/>
        <w:overflowPunct w:val="0"/>
        <w:topLinePunct w:val="0"/>
        <w:bidi w:val="0"/>
        <w:adjustRightInd w:val="0"/>
        <w:snapToGrid w:val="0"/>
        <w:spacing w:line="580" w:lineRule="exact"/>
        <w:ind w:firstLine="643"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b/>
          <w:bCs/>
          <w:snapToGrid w:val="0"/>
          <w:color w:val="auto"/>
          <w:kern w:val="0"/>
          <w:sz w:val="32"/>
          <w:szCs w:val="32"/>
          <w:lang w:val="en" w:eastAsia="zh-CN" w:bidi="ar-SA"/>
        </w:rPr>
        <w:t>持续保持高压态势。</w:t>
      </w:r>
      <w:r>
        <w:rPr>
          <w:rFonts w:hint="default" w:ascii="Times New Roman" w:hAnsi="Times New Roman" w:eastAsia="仿宋_GB2312" w:cs="Times New Roman"/>
          <w:snapToGrid w:val="0"/>
          <w:color w:val="auto"/>
          <w:kern w:val="0"/>
          <w:sz w:val="32"/>
          <w:szCs w:val="32"/>
          <w:lang w:val="en-US" w:eastAsia="zh-CN" w:bidi="ar-SA"/>
        </w:rPr>
        <w:t>坚持党对反腐败斗争的集中统一领导，充分发挥反腐败协调小组作用，协助区委组织协调反腐败工作，整合反腐败全链条力量，在铲除腐败问题产生的土壤和条件上持续发力、纵深推进。深化整治国企、政法、医药、基建工程等权力集中、资金密集、资源富集领域腐败问题，主动防范、化解、清理腐败风险隐患及关联性经济社会风险。强化对新型腐败和隐性腐败的分析研判、快速反应、联合处置。持续深挖彻查重大黑恶案件背后腐败和“保护伞”，推进“打伞破网”常态化。</w:t>
      </w:r>
    </w:p>
    <w:p>
      <w:pPr>
        <w:pStyle w:val="11"/>
        <w:keepNext w:val="0"/>
        <w:keepLines w:val="0"/>
        <w:pageBreakBefore w:val="0"/>
        <w:widowControl w:val="0"/>
        <w:kinsoku/>
        <w:wordWrap/>
        <w:topLinePunct w:val="0"/>
        <w:bidi w:val="0"/>
        <w:spacing w:line="580" w:lineRule="exact"/>
        <w:ind w:left="0" w:leftChars="0" w:firstLine="643" w:firstLineChars="200"/>
        <w:jc w:val="both"/>
        <w:textAlignment w:val="auto"/>
        <w:rPr>
          <w:rFonts w:hint="default" w:ascii="Times New Roman" w:hAnsi="Times New Roman" w:eastAsia="仿宋_GB2312" w:cs="Times New Roman"/>
          <w:color w:val="auto"/>
          <w:sz w:val="32"/>
          <w:szCs w:val="32"/>
          <w:lang w:eastAsia="zh-CN"/>
        </w:rPr>
      </w:pPr>
      <w:r>
        <w:rPr>
          <w:rFonts w:hint="default" w:ascii="Times New Roman" w:hAnsi="Times New Roman" w:eastAsia="仿宋_GB2312" w:cs="Times New Roman"/>
          <w:b/>
          <w:bCs/>
          <w:snapToGrid w:val="0"/>
          <w:color w:val="auto"/>
          <w:kern w:val="0"/>
          <w:sz w:val="32"/>
          <w:szCs w:val="32"/>
          <w:lang w:val="en" w:eastAsia="zh-CN" w:bidi="ar-SA"/>
        </w:rPr>
        <w:t>深化以案为鉴、以案促改、以案促治。</w:t>
      </w:r>
      <w:r>
        <w:rPr>
          <w:rFonts w:hint="default" w:ascii="Times New Roman" w:hAnsi="Times New Roman" w:eastAsia="仿宋_GB2312" w:cs="Times New Roman"/>
          <w:snapToGrid w:val="0"/>
          <w:color w:val="auto"/>
          <w:kern w:val="0"/>
          <w:sz w:val="32"/>
          <w:szCs w:val="32"/>
          <w:lang w:val="en-US" w:eastAsia="zh-CN" w:bidi="ar-SA"/>
        </w:rPr>
        <w:t>坚持把查办案件与强化监督、深化改革、完善制度、促进治理、推动发展贯通起来，创新案件查办机制，实行由案件查办部门同步谋划和实施案件剖析、查摆问题、警示教育等工作，做实案件查办“后半篇文章”。紧盯案件暴露的廉政风险点和监督薄弱点，加强重点领域监督机制改革和制度建设，推动建立腐败预警惩治联动机制。落实中央纪委国家监委下发的《纪检监察建议工作办法》，建立纪检监察建议落实情况跟踪督办回访机制，提高纪检监察建议质量。深化耕地、金融、医药、工程建设招投标等领域以案促改，推动从个案清除、重点惩治向系统惩治、全域治理提升转变。</w:t>
      </w:r>
    </w:p>
    <w:p>
      <w:pPr>
        <w:keepNext w:val="0"/>
        <w:keepLines w:val="0"/>
        <w:pageBreakBefore w:val="0"/>
        <w:widowControl w:val="0"/>
        <w:kinsoku/>
        <w:wordWrap/>
        <w:overflowPunct w:val="0"/>
        <w:topLinePunct w:val="0"/>
        <w:bidi w:val="0"/>
        <w:adjustRightInd w:val="0"/>
        <w:snapToGrid w:val="0"/>
        <w:spacing w:line="580" w:lineRule="exact"/>
        <w:ind w:firstLine="643" w:firstLineChars="200"/>
        <w:jc w:val="both"/>
        <w:textAlignment w:val="auto"/>
        <w:rPr>
          <w:rFonts w:hint="default" w:ascii="Times New Roman" w:hAnsi="Times New Roman" w:eastAsia="仿宋_GB2312" w:cs="Times New Roman"/>
          <w:snapToGrid w:val="0"/>
          <w:color w:val="auto"/>
          <w:kern w:val="0"/>
          <w:sz w:val="32"/>
          <w:szCs w:val="32"/>
          <w:lang w:val="en-US" w:eastAsia="zh-CN" w:bidi="ar-SA"/>
        </w:rPr>
      </w:pPr>
      <w:r>
        <w:rPr>
          <w:rFonts w:hint="default" w:ascii="Times New Roman" w:hAnsi="Times New Roman" w:eastAsia="仿宋_GB2312" w:cs="Times New Roman"/>
          <w:b/>
          <w:bCs/>
          <w:snapToGrid w:val="0"/>
          <w:color w:val="auto"/>
          <w:kern w:val="0"/>
          <w:sz w:val="32"/>
          <w:szCs w:val="32"/>
          <w:lang w:val="en" w:eastAsia="zh-CN" w:bidi="ar-SA"/>
        </w:rPr>
        <w:t>持之以恒净化政治生态。</w:t>
      </w:r>
      <w:r>
        <w:rPr>
          <w:rFonts w:hint="default" w:ascii="Times New Roman" w:hAnsi="Times New Roman" w:eastAsia="仿宋_GB2312" w:cs="Times New Roman"/>
          <w:snapToGrid w:val="0"/>
          <w:color w:val="auto"/>
          <w:kern w:val="0"/>
          <w:sz w:val="32"/>
          <w:szCs w:val="32"/>
          <w:lang w:val="en-US" w:eastAsia="zh-CN" w:bidi="ar-SA"/>
        </w:rPr>
        <w:t>加强政治生态综合研判，及时发现行业性、系统性突出问题，推动专项整治，遏制潜规则，减少权力对微观经济活动的不当干预。加大对行贿行为惩治力度，重点查处多次行贿、巨额行贿、向多人行贿、危害一方政治生态的行贿人。建好用好行贿人信息库，强化对行贿人的联合惩戒。以</w:t>
      </w:r>
      <w:r>
        <w:rPr>
          <w:rFonts w:hint="default" w:ascii="Times New Roman" w:hAnsi="Times New Roman" w:eastAsia="仿宋_GB2312" w:cs="Times New Roman"/>
          <w:color w:val="auto"/>
          <w:sz w:val="32"/>
          <w:szCs w:val="32"/>
          <w:lang w:val="en-US" w:eastAsia="zh-CN"/>
        </w:rPr>
        <w:t>集体“三资”管理突出问题治理为抓手，激活基层监督力量，推进阳光村务建设，</w:t>
      </w:r>
      <w:r>
        <w:rPr>
          <w:rFonts w:hint="default" w:ascii="Times New Roman" w:hAnsi="Times New Roman" w:eastAsia="仿宋_GB2312" w:cs="Times New Roman"/>
          <w:snapToGrid w:val="0"/>
          <w:color w:val="auto"/>
          <w:kern w:val="0"/>
          <w:sz w:val="32"/>
          <w:szCs w:val="32"/>
          <w:lang w:val="en-US" w:eastAsia="zh-CN" w:bidi="ar-SA"/>
        </w:rPr>
        <w:t>以点带面，推动清廉卫东建设走深走实。深入挖掘具有卫东特色的廉洁元素，打造有影响力的廉洁文化精品。加强家庭家教家风建设，发挥家庭助廉作用，弘扬崇廉尚洁良好风尚。</w:t>
      </w:r>
    </w:p>
    <w:p>
      <w:pPr>
        <w:keepNext w:val="0"/>
        <w:keepLines w:val="0"/>
        <w:pageBreakBefore w:val="0"/>
        <w:widowControl w:val="0"/>
        <w:kinsoku/>
        <w:wordWrap/>
        <w:overflowPunct w:val="0"/>
        <w:topLinePunct w:val="0"/>
        <w:bidi w:val="0"/>
        <w:adjustRightInd w:val="0"/>
        <w:snapToGrid w:val="0"/>
        <w:spacing w:line="580" w:lineRule="exact"/>
        <w:ind w:firstLine="643" w:firstLineChars="200"/>
        <w:jc w:val="both"/>
        <w:textAlignment w:val="auto"/>
        <w:rPr>
          <w:rFonts w:hint="default" w:ascii="Times New Roman" w:hAnsi="Times New Roman" w:eastAsia="楷体_GB2312" w:cs="Times New Roman"/>
          <w:b/>
          <w:bCs/>
          <w:color w:val="auto"/>
          <w:sz w:val="32"/>
          <w:szCs w:val="32"/>
          <w:lang w:eastAsia="zh-CN"/>
        </w:rPr>
      </w:pPr>
      <w:r>
        <w:rPr>
          <w:rFonts w:hint="default" w:ascii="Times New Roman" w:hAnsi="Times New Roman" w:eastAsia="楷体_GB2312" w:cs="Times New Roman"/>
          <w:b/>
          <w:bCs/>
          <w:color w:val="auto"/>
          <w:sz w:val="32"/>
          <w:szCs w:val="32"/>
          <w:lang w:eastAsia="zh-CN"/>
        </w:rPr>
        <w:t>（四）深入落实中央八项规定精神，推动作风建设常态长效</w:t>
      </w:r>
    </w:p>
    <w:p>
      <w:pPr>
        <w:pStyle w:val="11"/>
        <w:keepNext w:val="0"/>
        <w:keepLines w:val="0"/>
        <w:pageBreakBefore w:val="0"/>
        <w:widowControl w:val="0"/>
        <w:kinsoku/>
        <w:wordWrap/>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snapToGrid w:val="0"/>
          <w:color w:val="auto"/>
          <w:kern w:val="0"/>
          <w:sz w:val="32"/>
          <w:szCs w:val="32"/>
          <w:lang w:val="en" w:eastAsia="zh-CN" w:bidi="ar-SA"/>
        </w:rPr>
      </w:pPr>
      <w:r>
        <w:rPr>
          <w:rFonts w:hint="default" w:ascii="Times New Roman" w:hAnsi="Times New Roman" w:eastAsia="仿宋_GB2312" w:cs="Times New Roman"/>
          <w:b/>
          <w:bCs/>
          <w:snapToGrid w:val="0"/>
          <w:color w:val="auto"/>
          <w:kern w:val="0"/>
          <w:sz w:val="32"/>
          <w:szCs w:val="32"/>
          <w:lang w:val="en" w:eastAsia="zh-CN" w:bidi="ar-SA"/>
        </w:rPr>
        <w:t>重拳纠治形式主义、官僚主义。</w:t>
      </w:r>
      <w:r>
        <w:rPr>
          <w:rFonts w:hint="default" w:ascii="Times New Roman" w:hAnsi="Times New Roman" w:eastAsia="仿宋_GB2312" w:cs="Times New Roman"/>
          <w:snapToGrid w:val="0"/>
          <w:color w:val="auto"/>
          <w:kern w:val="0"/>
          <w:sz w:val="32"/>
          <w:szCs w:val="32"/>
          <w:lang w:val="en" w:eastAsia="zh-CN" w:bidi="ar-SA"/>
        </w:rPr>
        <w:t>从影响决策部署贯彻落实的突出问题抓起，紧盯政策举措和工作部署中片面理解、机械执行、野蛮操作，玩忽职守不作为、任性用权乱作为等问题，大力整治不尊重客观规律、不尊重基层实际，盲目决策、违规决策的行为。对政务服务窗口、为民服务岗位开展明察暗访，加大对推诿扯皮、敷衍塞责、“躺平式”干部的查处曝光力度。坚决纠治下硬指标、摊派任务、强制留痕、多头考核以及“指尖上的形式主义”等问题。</w:t>
      </w:r>
    </w:p>
    <w:p>
      <w:pPr>
        <w:keepNext w:val="0"/>
        <w:keepLines w:val="0"/>
        <w:pageBreakBefore w:val="0"/>
        <w:widowControl w:val="0"/>
        <w:kinsoku/>
        <w:wordWrap/>
        <w:overflowPunct w:val="0"/>
        <w:topLinePunct w:val="0"/>
        <w:bidi w:val="0"/>
        <w:adjustRightInd w:val="0"/>
        <w:snapToGrid w:val="0"/>
        <w:spacing w:line="580" w:lineRule="exact"/>
        <w:ind w:firstLine="667" w:firstLineChars="200"/>
        <w:jc w:val="both"/>
        <w:textAlignment w:val="auto"/>
        <w:rPr>
          <w:rFonts w:hint="default" w:ascii="Times New Roman" w:hAnsi="Times New Roman" w:eastAsia="仿宋_GB2312" w:cs="Times New Roman"/>
          <w:snapToGrid w:val="0"/>
          <w:color w:val="auto"/>
          <w:kern w:val="0"/>
          <w:sz w:val="32"/>
          <w:szCs w:val="32"/>
          <w:lang w:val="en-US" w:eastAsia="zh-CN" w:bidi="ar-SA"/>
        </w:rPr>
      </w:pPr>
      <w:r>
        <w:rPr>
          <w:rFonts w:hint="default" w:ascii="Times New Roman" w:hAnsi="Times New Roman" w:eastAsia="仿宋_GB2312" w:cs="Times New Roman"/>
          <w:b/>
          <w:bCs/>
          <w:snapToGrid w:val="0"/>
          <w:color w:val="auto"/>
          <w:spacing w:val="6"/>
          <w:kern w:val="0"/>
          <w:sz w:val="32"/>
          <w:szCs w:val="32"/>
          <w:lang w:val="en-US" w:eastAsia="zh-CN" w:bidi="ar-SA"/>
        </w:rPr>
        <w:t>严防享乐主义、奢靡之风反弹回潮。</w:t>
      </w:r>
      <w:r>
        <w:rPr>
          <w:rFonts w:hint="default" w:ascii="Times New Roman" w:hAnsi="Times New Roman" w:eastAsia="仿宋_GB2312" w:cs="Times New Roman"/>
          <w:snapToGrid w:val="0"/>
          <w:color w:val="auto"/>
          <w:spacing w:val="6"/>
          <w:kern w:val="0"/>
          <w:sz w:val="32"/>
          <w:szCs w:val="32"/>
          <w:lang w:val="en-US" w:eastAsia="zh-CN" w:bidi="ar-SA"/>
        </w:rPr>
        <w:t>持续开展“违规吃喝、</w:t>
      </w:r>
      <w:r>
        <w:rPr>
          <w:rFonts w:hint="default" w:ascii="Times New Roman" w:hAnsi="Times New Roman" w:eastAsia="仿宋_GB2312" w:cs="Times New Roman"/>
          <w:snapToGrid w:val="0"/>
          <w:color w:val="auto"/>
          <w:kern w:val="0"/>
          <w:sz w:val="32"/>
          <w:szCs w:val="32"/>
          <w:lang w:val="en-US" w:eastAsia="zh-CN" w:bidi="ar-SA"/>
        </w:rPr>
        <w:t>违规收送礼品礼金”问题专项整治，严查学习培训期间违规吃喝、躲入机关单位内部场所违规接受宴请、违规超标准接待、“不吃公款吃老板”“不吃本级吃下级”等问题，深挖党员干部酒驾醉驾背后的风腐问题。密切关注“车轮上的腐败”，严肃查处公车私用、私车公养等问题，加强对公务租车日常监督管理。精准发现、从严处理“快递送礼”以及借</w:t>
      </w:r>
      <w:r>
        <w:rPr>
          <w:rFonts w:hint="default" w:ascii="Times New Roman" w:hAnsi="Times New Roman" w:eastAsia="仿宋_GB2312" w:cs="Times New Roman"/>
          <w:snapToGrid w:val="0"/>
          <w:color w:val="auto"/>
          <w:kern w:val="0"/>
          <w:sz w:val="32"/>
          <w:szCs w:val="32"/>
          <w:lang w:val="en" w:eastAsia="zh-CN" w:bidi="ar-SA"/>
        </w:rPr>
        <w:t>外出</w:t>
      </w:r>
      <w:r>
        <w:rPr>
          <w:rFonts w:hint="default" w:ascii="Times New Roman" w:hAnsi="Times New Roman" w:eastAsia="仿宋_GB2312" w:cs="Times New Roman"/>
          <w:snapToGrid w:val="0"/>
          <w:color w:val="auto"/>
          <w:kern w:val="0"/>
          <w:sz w:val="32"/>
          <w:szCs w:val="32"/>
          <w:lang w:val="en-US" w:eastAsia="zh-CN" w:bidi="ar-SA"/>
        </w:rPr>
        <w:t>考察、主题党日、工会活动之名公款旅游、发放福利等改头换面问题</w:t>
      </w:r>
      <w:r>
        <w:rPr>
          <w:rFonts w:hint="default" w:ascii="Times New Roman" w:hAnsi="Times New Roman" w:eastAsia="仿宋_GB2312" w:cs="Times New Roman"/>
          <w:snapToGrid w:val="0"/>
          <w:color w:val="auto"/>
          <w:kern w:val="0"/>
          <w:sz w:val="32"/>
          <w:szCs w:val="32"/>
          <w:lang w:val="en" w:eastAsia="zh-CN" w:bidi="ar-SA"/>
        </w:rPr>
        <w:t>，加大对过紧日子政策措施执行情况的监督检查，开展对机关公务灶专项检查，督促机关事业单位降低运行成本。</w:t>
      </w:r>
      <w:r>
        <w:rPr>
          <w:rFonts w:hint="default" w:ascii="Times New Roman" w:hAnsi="Times New Roman" w:eastAsia="仿宋_GB2312" w:cs="Times New Roman"/>
          <w:snapToGrid w:val="0"/>
          <w:color w:val="auto"/>
          <w:kern w:val="0"/>
          <w:sz w:val="32"/>
          <w:szCs w:val="32"/>
          <w:lang w:val="en-US" w:eastAsia="zh-CN" w:bidi="ar-SA"/>
        </w:rPr>
        <w:t>深挖不正之风背后的请托办事、利益输送等腐败问题，对腐败案件背后的“四风”问题及时深挖细查、通报曝光，结合典型案例开展以案促改。</w:t>
      </w:r>
    </w:p>
    <w:p>
      <w:pPr>
        <w:keepNext w:val="0"/>
        <w:keepLines w:val="0"/>
        <w:pageBreakBefore w:val="0"/>
        <w:widowControl w:val="0"/>
        <w:kinsoku/>
        <w:wordWrap/>
        <w:overflowPunct w:val="0"/>
        <w:topLinePunct w:val="0"/>
        <w:bidi w:val="0"/>
        <w:adjustRightInd w:val="0"/>
        <w:snapToGrid w:val="0"/>
        <w:spacing w:line="580" w:lineRule="exact"/>
        <w:ind w:firstLine="643" w:firstLineChars="200"/>
        <w:jc w:val="both"/>
        <w:textAlignment w:val="auto"/>
        <w:rPr>
          <w:rFonts w:hint="default" w:ascii="Times New Roman" w:hAnsi="Times New Roman" w:eastAsia="仿宋_GB2312" w:cs="Times New Roman"/>
          <w:b/>
          <w:bCs/>
          <w:snapToGrid w:val="0"/>
          <w:color w:val="auto"/>
          <w:kern w:val="0"/>
          <w:sz w:val="32"/>
          <w:szCs w:val="32"/>
          <w:lang w:val="en" w:eastAsia="zh-CN" w:bidi="ar-SA"/>
        </w:rPr>
      </w:pPr>
      <w:r>
        <w:rPr>
          <w:rFonts w:hint="default" w:ascii="Times New Roman" w:hAnsi="Times New Roman" w:eastAsia="仿宋_GB2312" w:cs="Times New Roman"/>
          <w:b/>
          <w:bCs/>
          <w:snapToGrid w:val="0"/>
          <w:color w:val="auto"/>
          <w:kern w:val="0"/>
          <w:sz w:val="32"/>
          <w:szCs w:val="32"/>
          <w:lang w:val="en" w:eastAsia="zh-CN" w:bidi="ar-SA"/>
        </w:rPr>
        <w:t>持续纠治群众身边不正之风和腐败问题。</w:t>
      </w:r>
      <w:r>
        <w:rPr>
          <w:rFonts w:hint="default" w:ascii="Times New Roman" w:hAnsi="Times New Roman" w:eastAsia="仿宋_GB2312" w:cs="Times New Roman"/>
          <w:snapToGrid w:val="0"/>
          <w:color w:val="auto"/>
          <w:kern w:val="0"/>
          <w:sz w:val="32"/>
          <w:szCs w:val="32"/>
          <w:lang w:val="en-US" w:eastAsia="zh-CN" w:bidi="ar-SA"/>
        </w:rPr>
        <w:t>聚焦乡村振兴领域不正之风和腐败问题，坚决查纠在惠农补贴、集体“三资”、产业发展、项目资金等方面骗取套取、贪污截留、跑冒滴漏等“蝇贪蚁腐”问题。聚焦教育</w:t>
      </w:r>
      <w:r>
        <w:rPr>
          <w:rFonts w:hint="default" w:ascii="Times New Roman" w:hAnsi="Times New Roman" w:eastAsia="仿宋_GB2312" w:cs="Times New Roman"/>
          <w:snapToGrid w:val="0"/>
          <w:color w:val="auto"/>
          <w:kern w:val="0"/>
          <w:sz w:val="32"/>
          <w:szCs w:val="32"/>
          <w:lang w:val="en" w:eastAsia="zh-CN" w:bidi="ar-SA"/>
        </w:rPr>
        <w:t>、</w:t>
      </w:r>
      <w:r>
        <w:rPr>
          <w:rFonts w:hint="default" w:ascii="Times New Roman" w:hAnsi="Times New Roman" w:eastAsia="仿宋_GB2312" w:cs="Times New Roman"/>
          <w:snapToGrid w:val="0"/>
          <w:color w:val="auto"/>
          <w:kern w:val="0"/>
          <w:sz w:val="32"/>
          <w:szCs w:val="32"/>
          <w:lang w:val="en-US" w:eastAsia="zh-CN" w:bidi="ar-SA"/>
        </w:rPr>
        <w:t>医疗、就业创业、养老社保、食品药品安全等民生领域群众反映强烈的不正之风，深挖潜规则背后存在的权钱交易、利益输送等腐败问题。严查快办重大舆情事件背后的作风和腐败问题。</w:t>
      </w:r>
    </w:p>
    <w:p>
      <w:pPr>
        <w:keepNext w:val="0"/>
        <w:keepLines w:val="0"/>
        <w:pageBreakBefore w:val="0"/>
        <w:widowControl w:val="0"/>
        <w:numPr>
          <w:ilvl w:val="0"/>
          <w:numId w:val="1"/>
        </w:numPr>
        <w:kinsoku/>
        <w:wordWrap/>
        <w:overflowPunct w:val="0"/>
        <w:topLinePunct w:val="0"/>
        <w:bidi w:val="0"/>
        <w:adjustRightInd w:val="0"/>
        <w:snapToGrid w:val="0"/>
        <w:spacing w:line="580" w:lineRule="exact"/>
        <w:ind w:firstLine="643" w:firstLineChars="200"/>
        <w:jc w:val="both"/>
        <w:textAlignment w:val="auto"/>
        <w:rPr>
          <w:rFonts w:hint="default" w:ascii="Times New Roman" w:hAnsi="Times New Roman" w:eastAsia="楷体_GB2312" w:cs="Times New Roman"/>
          <w:b/>
          <w:bCs/>
          <w:color w:val="auto"/>
          <w:sz w:val="32"/>
          <w:szCs w:val="32"/>
          <w:lang w:val="en-US" w:eastAsia="zh-CN"/>
        </w:rPr>
      </w:pPr>
      <w:r>
        <w:rPr>
          <w:rFonts w:hint="default" w:ascii="Times New Roman" w:hAnsi="Times New Roman" w:eastAsia="楷体_GB2312" w:cs="Times New Roman"/>
          <w:b/>
          <w:bCs/>
          <w:color w:val="auto"/>
          <w:sz w:val="32"/>
          <w:szCs w:val="32"/>
          <w:lang w:val="en-US" w:eastAsia="zh-CN"/>
        </w:rPr>
        <w:t>把纪律建设摆在更加突出位置，持续释放一严到底的强烈信号</w:t>
      </w:r>
    </w:p>
    <w:p>
      <w:pPr>
        <w:keepNext w:val="0"/>
        <w:keepLines w:val="0"/>
        <w:pageBreakBefore w:val="0"/>
        <w:widowControl w:val="0"/>
        <w:numPr>
          <w:ilvl w:val="0"/>
          <w:numId w:val="0"/>
        </w:numPr>
        <w:kinsoku/>
        <w:wordWrap/>
        <w:overflowPunct w:val="0"/>
        <w:topLinePunct w:val="0"/>
        <w:bidi w:val="0"/>
        <w:adjustRightInd w:val="0"/>
        <w:snapToGrid w:val="0"/>
        <w:spacing w:line="580" w:lineRule="exact"/>
        <w:ind w:firstLine="643" w:firstLineChars="200"/>
        <w:jc w:val="both"/>
        <w:textAlignment w:val="auto"/>
        <w:rPr>
          <w:rFonts w:hint="default" w:ascii="Times New Roman" w:hAnsi="Times New Roman" w:eastAsia="仿宋_GB2312" w:cs="Times New Roman"/>
          <w:snapToGrid w:val="0"/>
          <w:color w:val="auto"/>
          <w:kern w:val="0"/>
          <w:sz w:val="32"/>
          <w:szCs w:val="32"/>
          <w:lang w:val="en-US" w:eastAsia="zh-CN" w:bidi="ar-SA"/>
        </w:rPr>
      </w:pPr>
      <w:r>
        <w:rPr>
          <w:rFonts w:hint="default" w:ascii="Times New Roman" w:hAnsi="Times New Roman" w:eastAsia="仿宋_GB2312" w:cs="Times New Roman"/>
          <w:b/>
          <w:bCs/>
          <w:snapToGrid w:val="0"/>
          <w:color w:val="auto"/>
          <w:kern w:val="0"/>
          <w:sz w:val="32"/>
          <w:szCs w:val="32"/>
          <w:lang w:val="en-US" w:eastAsia="zh-CN" w:bidi="ar-SA"/>
        </w:rPr>
        <w:t>扎实开展集中性纪律教育。</w:t>
      </w:r>
      <w:r>
        <w:rPr>
          <w:rFonts w:hint="default" w:ascii="Times New Roman" w:hAnsi="Times New Roman" w:eastAsia="仿宋_GB2312" w:cs="Times New Roman"/>
          <w:snapToGrid w:val="0"/>
          <w:color w:val="auto"/>
          <w:kern w:val="0"/>
          <w:sz w:val="32"/>
          <w:szCs w:val="32"/>
          <w:lang w:val="en-US" w:eastAsia="zh-CN" w:bidi="ar-SA"/>
        </w:rPr>
        <w:t>把学习宣传贯彻新修订的《中国共产党纪律处分条例》作为年度重点任务，纪检监察机关带头先学一步、深学一层，精准把握《条例》修订的背景、违纪情形、处分规则、纪法衔接等内容，做好《条例》的解读阐释、宣传宣讲。持续开展“明方向、立规矩、正风气、强免疫”专题纪律教育</w:t>
      </w:r>
      <w:r>
        <w:rPr>
          <w:rFonts w:hint="default" w:ascii="Times New Roman" w:hAnsi="Times New Roman" w:eastAsia="仿宋_GB2312" w:cs="Times New Roman"/>
          <w:snapToGrid w:val="0"/>
          <w:color w:val="auto"/>
          <w:kern w:val="0"/>
          <w:sz w:val="32"/>
          <w:szCs w:val="32"/>
          <w:lang w:val="en" w:eastAsia="zh-CN" w:bidi="ar-SA"/>
        </w:rPr>
        <w:t>，</w:t>
      </w:r>
      <w:r>
        <w:rPr>
          <w:rFonts w:hint="default" w:ascii="Times New Roman" w:hAnsi="Times New Roman" w:eastAsia="仿宋_GB2312" w:cs="Times New Roman"/>
          <w:snapToGrid w:val="0"/>
          <w:color w:val="auto"/>
          <w:kern w:val="0"/>
          <w:sz w:val="32"/>
          <w:szCs w:val="32"/>
          <w:lang w:val="en-US" w:eastAsia="zh-CN" w:bidi="ar-SA"/>
        </w:rPr>
        <w:t>针对重要岗位领导干部、新提任干部、年轻干部，分层分类开展针对性纪律教育。全面开展街道纪工委书记和纪检监察组组长上纪律教育专题党课活动，推动纪律教育贴近工作实际，增强针对性、实效性。督促区委党校和各单位党委（党组）理论学习中心组、基层党支部把党纪教育作为必修课，推动铁的纪律转化为党员干部日常习惯和自觉遵循。</w:t>
      </w:r>
    </w:p>
    <w:p>
      <w:pPr>
        <w:pStyle w:val="11"/>
        <w:keepNext w:val="0"/>
        <w:keepLines w:val="0"/>
        <w:pageBreakBefore w:val="0"/>
        <w:widowControl w:val="0"/>
        <w:kinsoku/>
        <w:wordWrap/>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snapToGrid w:val="0"/>
          <w:color w:val="auto"/>
          <w:kern w:val="0"/>
          <w:sz w:val="32"/>
          <w:szCs w:val="32"/>
          <w:lang w:val="en-US" w:eastAsia="zh-CN" w:bidi="ar-SA"/>
        </w:rPr>
      </w:pPr>
      <w:r>
        <w:rPr>
          <w:rFonts w:hint="default" w:ascii="Times New Roman" w:hAnsi="Times New Roman" w:eastAsia="仿宋_GB2312" w:cs="Times New Roman"/>
          <w:b/>
          <w:bCs/>
          <w:snapToGrid w:val="0"/>
          <w:color w:val="auto"/>
          <w:kern w:val="0"/>
          <w:sz w:val="32"/>
          <w:szCs w:val="32"/>
          <w:lang w:val="en-US" w:eastAsia="zh-CN" w:bidi="ar-SA"/>
        </w:rPr>
        <w:t>精准运用监督执纪“四种形态”。</w:t>
      </w:r>
      <w:r>
        <w:rPr>
          <w:rFonts w:hint="default" w:ascii="Times New Roman" w:hAnsi="Times New Roman" w:eastAsia="仿宋_GB2312" w:cs="Times New Roman"/>
          <w:snapToGrid w:val="0"/>
          <w:color w:val="auto"/>
          <w:kern w:val="0"/>
          <w:sz w:val="32"/>
          <w:szCs w:val="32"/>
          <w:lang w:val="en-US" w:eastAsia="zh-CN" w:bidi="ar-SA"/>
        </w:rPr>
        <w:t>坚持纪在法前、纪严于法，对党员干部存在的苗头性、倾向性问题，用好用足第一种形态，做到抓早抓小、防微杜渐。坚持实事求是、客观公正，宽严相济、区别对待，把思想政治工作做深做透，注重纪法情理贯通融合，实现政治效果、纪法效果、社会效果相统一。常态化落实容错报备制度，强化对容错事项的跟踪监督；对受到不实举报的党员干部及时澄清正名；用好诬告陷害联合查处机制，及时查处通报典型案例，持续释放为担当者担当的鲜明信号。严格执行问责制度及程序，对重点问责案件提级审核、开展评查，防止和纠正问责不力、问责泛化、求快轻质等问题。</w:t>
      </w:r>
    </w:p>
    <w:p>
      <w:pPr>
        <w:pStyle w:val="11"/>
        <w:keepNext w:val="0"/>
        <w:keepLines w:val="0"/>
        <w:pageBreakBefore w:val="0"/>
        <w:widowControl w:val="0"/>
        <w:kinsoku/>
        <w:wordWrap/>
        <w:topLinePunct w:val="0"/>
        <w:autoSpaceDE/>
        <w:autoSpaceDN/>
        <w:bidi w:val="0"/>
        <w:spacing w:line="580" w:lineRule="exact"/>
        <w:ind w:left="0" w:leftChars="0" w:firstLine="643" w:firstLineChars="200"/>
        <w:jc w:val="both"/>
        <w:textAlignment w:val="auto"/>
        <w:rPr>
          <w:rFonts w:hint="default" w:ascii="Times New Roman" w:hAnsi="Times New Roman" w:eastAsia="仿宋_GB2312" w:cs="Times New Roman"/>
          <w:b w:val="0"/>
          <w:bCs w:val="0"/>
          <w:color w:val="auto"/>
          <w:kern w:val="2"/>
          <w:sz w:val="32"/>
          <w:szCs w:val="32"/>
          <w:lang w:val="en" w:eastAsia="zh-CN" w:bidi="ar-SA"/>
        </w:rPr>
      </w:pPr>
      <w:r>
        <w:rPr>
          <w:rFonts w:hint="default" w:ascii="Times New Roman" w:hAnsi="Times New Roman" w:eastAsia="仿宋_GB2312" w:cs="Times New Roman"/>
          <w:b/>
          <w:bCs/>
          <w:snapToGrid w:val="0"/>
          <w:color w:val="auto"/>
          <w:kern w:val="0"/>
          <w:sz w:val="32"/>
          <w:szCs w:val="32"/>
          <w:lang w:val="en-US" w:eastAsia="zh-CN" w:bidi="ar-SA"/>
        </w:rPr>
        <w:t>压紧压实纪律建设责任。</w:t>
      </w:r>
      <w:r>
        <w:rPr>
          <w:rFonts w:hint="default" w:ascii="Times New Roman" w:hAnsi="Times New Roman" w:eastAsia="仿宋_GB2312" w:cs="Times New Roman"/>
          <w:snapToGrid w:val="0"/>
          <w:color w:val="auto"/>
          <w:kern w:val="0"/>
          <w:sz w:val="32"/>
          <w:szCs w:val="32"/>
          <w:lang w:val="en-US" w:eastAsia="zh-CN" w:bidi="ar-SA"/>
        </w:rPr>
        <w:t>把纪律建设作为全面从严治党的治本之策，督促各单位党委（党组）扛稳主体责任，在全链条全周期全覆盖上持续用力，推动纪律建设不断取得新成效。以督促落实责任为关键抓实对“一把手”和领导班子监督，加强对“第一议题”制度、民主集中制、请示报告制度、意识形态工作责任制等执行情况的监督检查</w:t>
      </w:r>
      <w:r>
        <w:rPr>
          <w:rFonts w:hint="default" w:ascii="Times New Roman" w:hAnsi="Times New Roman" w:eastAsia="仿宋_GB2312" w:cs="Times New Roman"/>
          <w:snapToGrid w:val="0"/>
          <w:color w:val="auto"/>
          <w:kern w:val="0"/>
          <w:sz w:val="32"/>
          <w:szCs w:val="32"/>
          <w:lang w:val="en" w:eastAsia="zh-CN" w:bidi="ar-SA"/>
        </w:rPr>
        <w:t>，推动领导干部带头遵规守纪。严格执行责任清单、约谈提醒、履责报告等制度，对管党治党不力、腐败和作风问题频发的部门和单位，严肃追究主体责任和监督责任，推动健全各负其责、统一协调的责任格局。</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楷体_GB2312" w:cs="Times New Roman"/>
          <w:b/>
          <w:bCs/>
          <w:color w:val="auto"/>
          <w:kern w:val="2"/>
          <w:sz w:val="32"/>
          <w:szCs w:val="32"/>
          <w:lang w:val="en-US" w:eastAsia="zh-CN" w:bidi="ar-SA"/>
        </w:rPr>
      </w:pPr>
      <w:r>
        <w:rPr>
          <w:rFonts w:hint="default" w:ascii="Times New Roman" w:hAnsi="Times New Roman" w:eastAsia="楷体_GB2312" w:cs="Times New Roman"/>
          <w:b/>
          <w:bCs/>
          <w:color w:val="auto"/>
          <w:kern w:val="2"/>
          <w:sz w:val="32"/>
          <w:szCs w:val="32"/>
          <w:lang w:val="en-US" w:eastAsia="zh-CN" w:bidi="ar-SA"/>
        </w:rPr>
        <w:t>（六）坚守政治巡察定位，充分发挥巡察利剑作用</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snapToGrid w:val="0"/>
          <w:color w:val="auto"/>
          <w:kern w:val="0"/>
          <w:sz w:val="32"/>
          <w:szCs w:val="32"/>
          <w:lang w:val="en-US" w:eastAsia="zh-CN"/>
        </w:rPr>
      </w:pPr>
      <w:r>
        <w:rPr>
          <w:rFonts w:hint="default" w:ascii="Times New Roman" w:hAnsi="Times New Roman" w:eastAsia="仿宋_GB2312" w:cs="Times New Roman"/>
          <w:b/>
          <w:bCs/>
          <w:snapToGrid w:val="0"/>
          <w:color w:val="auto"/>
          <w:kern w:val="0"/>
          <w:sz w:val="32"/>
          <w:szCs w:val="32"/>
          <w:lang w:val="en-US" w:eastAsia="zh-CN"/>
        </w:rPr>
        <w:t>提升巡察工作质效。</w:t>
      </w:r>
      <w:r>
        <w:rPr>
          <w:rFonts w:hint="default" w:ascii="Times New Roman" w:hAnsi="Times New Roman" w:eastAsia="仿宋_GB2312" w:cs="Times New Roman"/>
          <w:snapToGrid w:val="0"/>
          <w:color w:val="auto"/>
          <w:kern w:val="0"/>
          <w:sz w:val="32"/>
          <w:szCs w:val="32"/>
          <w:lang w:val="en-US" w:eastAsia="zh-CN"/>
        </w:rPr>
        <w:t>认真学习贯彻新修订的《中国共产党巡视工作条例》和省、市委实施办法，建立健全巡察工作制度机制，组织巡察干部专题培训班，有序有力落实条例部署要求。坚持围绕中心、服务大局，注重有形覆盖与有效覆盖相统一，扎实做好常规巡察工作。坚持务实高效，优化工作流程，改进方式方法，加强质效评估，完善巡中调研、组办会商等机制，不断提高巡察发现问题的能力和水平。</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snapToGrid w:val="0"/>
          <w:color w:val="auto"/>
          <w:kern w:val="0"/>
          <w:sz w:val="32"/>
          <w:szCs w:val="32"/>
          <w:lang w:val="en-US" w:eastAsia="zh-CN"/>
        </w:rPr>
      </w:pPr>
      <w:r>
        <w:rPr>
          <w:rFonts w:hint="default" w:ascii="Times New Roman" w:hAnsi="Times New Roman" w:eastAsia="仿宋_GB2312" w:cs="Times New Roman"/>
          <w:b/>
          <w:bCs/>
          <w:snapToGrid w:val="0"/>
          <w:color w:val="auto"/>
          <w:kern w:val="0"/>
          <w:sz w:val="32"/>
          <w:szCs w:val="32"/>
          <w:lang w:val="en-US" w:eastAsia="zh-CN"/>
        </w:rPr>
        <w:t>完善巡察监督格局。</w:t>
      </w:r>
      <w:r>
        <w:rPr>
          <w:rFonts w:hint="default" w:ascii="Times New Roman" w:hAnsi="Times New Roman" w:eastAsia="仿宋_GB2312" w:cs="Times New Roman"/>
          <w:snapToGrid w:val="0"/>
          <w:color w:val="auto"/>
          <w:kern w:val="0"/>
          <w:sz w:val="32"/>
          <w:szCs w:val="32"/>
          <w:lang w:val="en-US" w:eastAsia="zh-CN"/>
        </w:rPr>
        <w:t>强化“一盘棋”思想，深化巡察监督与纪律监督、监察监督、派驻监督、组织监督等统筹衔接，探索宣传、财政、审计、统计、信访等部门深度参与巡察的有效途径，加强与其他监督的协调协作，充分发挥综合监督作用。建立健全报告报备、检查指导、调研会商、派员列席有关会议等工作机制，规范提升巡察工作整体水平。认真落实中央和省、市、区委对村（社区）巡察部署要求，加强对“分类施巡、巡改一体”工作模式的实践探索，不断提高群众知晓度、参与度、满意度。</w:t>
      </w:r>
    </w:p>
    <w:p>
      <w:pPr>
        <w:keepNext w:val="0"/>
        <w:keepLines w:val="0"/>
        <w:pageBreakBefore w:val="0"/>
        <w:widowControl w:val="0"/>
        <w:numPr>
          <w:ilvl w:val="0"/>
          <w:numId w:val="0"/>
        </w:numPr>
        <w:kinsoku/>
        <w:wordWrap/>
        <w:overflowPunct/>
        <w:topLinePunct w:val="0"/>
        <w:autoSpaceDE/>
        <w:autoSpaceDN/>
        <w:bidi w:val="0"/>
        <w:adjustRightInd/>
        <w:snapToGrid/>
        <w:spacing w:line="580" w:lineRule="exact"/>
        <w:ind w:firstLine="643" w:firstLineChars="200"/>
        <w:jc w:val="both"/>
        <w:textAlignment w:val="auto"/>
        <w:rPr>
          <w:rFonts w:hint="default" w:ascii="Times New Roman" w:hAnsi="Times New Roman" w:eastAsia="仿宋_GB2312" w:cs="Times New Roman"/>
          <w:snapToGrid w:val="0"/>
          <w:color w:val="auto"/>
          <w:kern w:val="0"/>
          <w:sz w:val="32"/>
          <w:szCs w:val="32"/>
          <w:lang w:val="en-US" w:eastAsia="zh-CN"/>
        </w:rPr>
      </w:pPr>
      <w:r>
        <w:rPr>
          <w:rFonts w:hint="default" w:ascii="Times New Roman" w:hAnsi="Times New Roman" w:eastAsia="仿宋_GB2312" w:cs="Times New Roman"/>
          <w:b/>
          <w:bCs/>
          <w:snapToGrid w:val="0"/>
          <w:color w:val="auto"/>
          <w:kern w:val="0"/>
          <w:sz w:val="32"/>
          <w:szCs w:val="32"/>
          <w:lang w:val="en-US" w:eastAsia="zh-CN"/>
        </w:rPr>
        <w:t>推进巡察整改落实。</w:t>
      </w:r>
      <w:r>
        <w:rPr>
          <w:rFonts w:hint="default" w:ascii="Times New Roman" w:hAnsi="Times New Roman" w:eastAsia="仿宋_GB2312" w:cs="Times New Roman"/>
          <w:snapToGrid w:val="0"/>
          <w:color w:val="auto"/>
          <w:kern w:val="0"/>
          <w:sz w:val="32"/>
          <w:szCs w:val="32"/>
          <w:lang w:val="en-US" w:eastAsia="zh-CN"/>
        </w:rPr>
        <w:t>探索集中反馈与“一对一”反馈相结合，进一步压实巡察整改主体责任。建立巡察整改全流程指导督促机制，做实巡察整改日常监督，常态化开展巡察整改集中督查。用好巡察整改评估机制，完善巡察整改公开机制，对敷衍应付、弄虚作假等典型问题严肃问责。深化巡察成果运用，推动解决重点领域共性问题、改革发展瓶颈问题、体制机制根源问题，不断强化以巡促改、以巡促建、以巡促治。</w:t>
      </w:r>
    </w:p>
    <w:p>
      <w:pPr>
        <w:pStyle w:val="11"/>
        <w:keepNext w:val="0"/>
        <w:keepLines w:val="0"/>
        <w:pageBreakBefore w:val="0"/>
        <w:widowControl w:val="0"/>
        <w:numPr>
          <w:numId w:val="0"/>
        </w:numPr>
        <w:kinsoku/>
        <w:wordWrap/>
        <w:topLinePunct w:val="0"/>
        <w:autoSpaceDE/>
        <w:autoSpaceDN/>
        <w:bidi w:val="0"/>
        <w:spacing w:line="580" w:lineRule="exact"/>
        <w:ind w:firstLine="643" w:firstLineChars="200"/>
        <w:jc w:val="both"/>
        <w:textAlignment w:val="auto"/>
        <w:rPr>
          <w:rFonts w:hint="default" w:ascii="Times New Roman" w:hAnsi="Times New Roman" w:eastAsia="楷体_GB2312" w:cs="Times New Roman"/>
          <w:b/>
          <w:bCs/>
          <w:color w:val="auto"/>
          <w:sz w:val="32"/>
          <w:szCs w:val="32"/>
          <w:lang w:val="en" w:eastAsia="zh-CN"/>
        </w:rPr>
      </w:pPr>
      <w:r>
        <w:rPr>
          <w:rFonts w:hint="eastAsia" w:ascii="Times New Roman" w:hAnsi="Times New Roman" w:eastAsia="楷体_GB2312" w:cs="Times New Roman"/>
          <w:b/>
          <w:bCs/>
          <w:color w:val="auto"/>
          <w:sz w:val="32"/>
          <w:szCs w:val="32"/>
          <w:lang w:val="en" w:eastAsia="zh-CN"/>
        </w:rPr>
        <w:t>（七）</w:t>
      </w:r>
      <w:r>
        <w:rPr>
          <w:rFonts w:hint="default" w:ascii="Times New Roman" w:hAnsi="Times New Roman" w:eastAsia="楷体_GB2312" w:cs="Times New Roman"/>
          <w:b/>
          <w:bCs/>
          <w:color w:val="auto"/>
          <w:sz w:val="32"/>
          <w:szCs w:val="32"/>
          <w:lang w:val="en" w:eastAsia="zh-CN"/>
        </w:rPr>
        <w:t>持续推进“三化”建设，不断提升监督效能</w:t>
      </w:r>
    </w:p>
    <w:p>
      <w:pPr>
        <w:keepNext w:val="0"/>
        <w:keepLines w:val="0"/>
        <w:pageBreakBefore w:val="0"/>
        <w:widowControl w:val="0"/>
        <w:kinsoku/>
        <w:wordWrap/>
        <w:overflowPunct w:val="0"/>
        <w:topLinePunct w:val="0"/>
        <w:bidi w:val="0"/>
        <w:adjustRightInd w:val="0"/>
        <w:snapToGrid w:val="0"/>
        <w:spacing w:line="580" w:lineRule="exact"/>
        <w:ind w:firstLine="640"/>
        <w:jc w:val="both"/>
        <w:textAlignment w:val="auto"/>
        <w:rPr>
          <w:rFonts w:hint="default" w:ascii="Times New Roman" w:hAnsi="Times New Roman" w:eastAsia="仿宋_GB2312" w:cs="Times New Roman"/>
          <w:b w:val="0"/>
          <w:bCs w:val="0"/>
          <w:color w:val="auto"/>
          <w:kern w:val="2"/>
          <w:sz w:val="32"/>
          <w:szCs w:val="32"/>
          <w:u w:val="single"/>
          <w:shd w:val="clear" w:color="FFFFFF" w:fill="D9D9D9"/>
          <w:lang w:val="en" w:eastAsia="zh-CN" w:bidi="ar-SA"/>
        </w:rPr>
      </w:pPr>
      <w:r>
        <w:rPr>
          <w:rFonts w:hint="default" w:ascii="Times New Roman" w:hAnsi="Times New Roman" w:eastAsia="仿宋_GB2312" w:cs="Times New Roman"/>
          <w:b/>
          <w:bCs/>
          <w:snapToGrid w:val="0"/>
          <w:color w:val="auto"/>
          <w:kern w:val="0"/>
          <w:sz w:val="32"/>
          <w:szCs w:val="32"/>
          <w:lang w:val="en" w:eastAsia="zh-CN" w:bidi="ar-SA"/>
        </w:rPr>
        <w:t>深化纪检监察体制改革。</w:t>
      </w:r>
      <w:r>
        <w:rPr>
          <w:rFonts w:hint="default" w:ascii="Times New Roman" w:hAnsi="Times New Roman" w:eastAsia="仿宋_GB2312" w:cs="Times New Roman"/>
          <w:b w:val="0"/>
          <w:bCs w:val="0"/>
          <w:snapToGrid w:val="0"/>
          <w:color w:val="auto"/>
          <w:kern w:val="0"/>
          <w:sz w:val="32"/>
          <w:szCs w:val="32"/>
          <w:lang w:val="en" w:eastAsia="zh-CN" w:bidi="ar-SA"/>
        </w:rPr>
        <w:t>结合中央纪委国家监委《关于加强基层纪检监察监督的若干意见》，优化完善纪检监察机关内设机构设置、职能配置、力量配备；</w:t>
      </w:r>
      <w:r>
        <w:rPr>
          <w:rFonts w:hint="default" w:ascii="Times New Roman" w:hAnsi="Times New Roman" w:eastAsia="仿宋_GB2312" w:cs="Times New Roman"/>
          <w:b w:val="0"/>
          <w:bCs w:val="0"/>
          <w:color w:val="auto"/>
          <w:kern w:val="2"/>
          <w:sz w:val="32"/>
          <w:szCs w:val="32"/>
          <w:lang w:val="en" w:eastAsia="zh-CN" w:bidi="ar-SA"/>
        </w:rPr>
        <w:t>完善片区协作机制，进一步整合监督力量，提高协同监督质效；</w:t>
      </w:r>
      <w:r>
        <w:rPr>
          <w:rFonts w:hint="default" w:ascii="Times New Roman" w:hAnsi="Times New Roman" w:eastAsia="仿宋_GB2312" w:cs="Times New Roman"/>
          <w:b w:val="0"/>
          <w:bCs w:val="0"/>
          <w:color w:val="auto"/>
          <w:sz w:val="32"/>
          <w:szCs w:val="32"/>
          <w:lang w:val="en" w:eastAsia="zh-CN"/>
        </w:rPr>
        <w:t>探索建立街道纪工委书记、副书记考核机制，激励积极履职尽责。</w:t>
      </w:r>
      <w:r>
        <w:rPr>
          <w:rFonts w:hint="default" w:ascii="Times New Roman" w:hAnsi="Times New Roman" w:eastAsia="仿宋_GB2312" w:cs="Times New Roman"/>
          <w:b w:val="0"/>
          <w:bCs w:val="0"/>
          <w:color w:val="auto"/>
          <w:kern w:val="2"/>
          <w:sz w:val="32"/>
          <w:szCs w:val="32"/>
          <w:lang w:val="en" w:eastAsia="zh-CN" w:bidi="ar-SA"/>
        </w:rPr>
        <w:t>落实派驻机构工作规则，完善派驻（出）机构向派出机关报告问题线索、请示重大事项、定期述职等制度。深化“组组”协同监督、“室组”联动监督、“室组街道”联合办案机制，提升监督效能。</w:t>
      </w:r>
      <w:r>
        <w:rPr>
          <w:rFonts w:hint="default" w:ascii="Times New Roman" w:hAnsi="Times New Roman" w:eastAsia="仿宋_GB2312" w:cs="Times New Roman"/>
          <w:b w:val="0"/>
          <w:bCs w:val="0"/>
          <w:color w:val="auto"/>
          <w:kern w:val="2"/>
          <w:sz w:val="32"/>
          <w:szCs w:val="32"/>
          <w:highlight w:val="none"/>
          <w:u w:val="none"/>
          <w:shd w:val="clear" w:color="FFFFFF" w:fill="auto"/>
          <w:lang w:val="en" w:eastAsia="zh-CN" w:bidi="ar-SA"/>
        </w:rPr>
        <w:t>深化制度建设“精装修”，针对教育整顿发现的问题，对标对表上位法规，健全完善监督执纪执法制度，加强制度执行情况的监督，提高制度执行力约束力。加强监督执纪执法标准化建设，严格落实纪检监察机关开展诫勉工作办法、审查调查安全工作规定、监察机关搜查工作办法等，确保执纪执法权依规依纪依法行使。</w:t>
      </w:r>
    </w:p>
    <w:p>
      <w:pPr>
        <w:pStyle w:val="11"/>
        <w:keepNext w:val="0"/>
        <w:keepLines w:val="0"/>
        <w:pageBreakBefore w:val="0"/>
        <w:widowControl w:val="0"/>
        <w:kinsoku/>
        <w:wordWrap/>
        <w:overflowPunct/>
        <w:topLinePunct w:val="0"/>
        <w:autoSpaceDE w:val="0"/>
        <w:autoSpaceDN w:val="0"/>
        <w:bidi w:val="0"/>
        <w:adjustRightInd/>
        <w:snapToGrid/>
        <w:spacing w:line="600" w:lineRule="exact"/>
        <w:ind w:firstLine="643" w:firstLineChars="200"/>
        <w:jc w:val="both"/>
        <w:textAlignment w:val="auto"/>
        <w:rPr>
          <w:rFonts w:hint="default" w:ascii="Times New Roman" w:hAnsi="Times New Roman" w:eastAsia="仿宋_GB2312" w:cs="Times New Roman"/>
          <w:b w:val="0"/>
          <w:bCs w:val="0"/>
          <w:color w:val="auto"/>
          <w:kern w:val="2"/>
          <w:sz w:val="32"/>
          <w:szCs w:val="32"/>
          <w:lang w:val="en" w:eastAsia="zh-CN" w:bidi="ar-SA"/>
        </w:rPr>
      </w:pPr>
      <w:r>
        <w:rPr>
          <w:rFonts w:hint="default" w:ascii="Times New Roman" w:hAnsi="Times New Roman" w:eastAsia="仿宋_GB2312" w:cs="Times New Roman"/>
          <w:b/>
          <w:bCs/>
          <w:snapToGrid w:val="0"/>
          <w:color w:val="auto"/>
          <w:kern w:val="0"/>
          <w:sz w:val="32"/>
          <w:szCs w:val="32"/>
          <w:lang w:val="en" w:eastAsia="zh-CN" w:bidi="ar-SA"/>
        </w:rPr>
        <w:t>提高审查调查工作质效。</w:t>
      </w:r>
      <w:r>
        <w:rPr>
          <w:rFonts w:hint="default" w:ascii="Times New Roman" w:hAnsi="Times New Roman" w:eastAsia="仿宋_GB2312" w:cs="Times New Roman"/>
          <w:snapToGrid w:val="0"/>
          <w:color w:val="auto"/>
          <w:kern w:val="0"/>
          <w:sz w:val="32"/>
          <w:szCs w:val="32"/>
          <w:lang w:val="en" w:eastAsia="zh-CN" w:bidi="ar-SA"/>
        </w:rPr>
        <w:t>树牢量质并重、以质为先理念，拓展违规办案行为、案件质量问题专项整治成果，对办案程序、权限、时限等加强监督检查，开展搜查措施使用、涉案财物管理问题专</w:t>
      </w:r>
      <w:bookmarkStart w:id="0" w:name="_GoBack"/>
      <w:bookmarkEnd w:id="0"/>
      <w:r>
        <w:rPr>
          <w:rFonts w:hint="default" w:ascii="Times New Roman" w:hAnsi="Times New Roman" w:eastAsia="仿宋_GB2312" w:cs="Times New Roman"/>
          <w:snapToGrid w:val="0"/>
          <w:color w:val="auto"/>
          <w:kern w:val="0"/>
          <w:sz w:val="32"/>
          <w:szCs w:val="32"/>
          <w:lang w:val="en" w:eastAsia="zh-CN" w:bidi="ar-SA"/>
        </w:rPr>
        <w:t>项整治，进一步规范审查调查措施使用，大力提升办案规范化能力水平。严格执行中央纪委《关于进一步做好问题线索处置工作的指导意见》，优化线索办理处置流程，建立问题线索处置情况台账，动态掌握案件进展情况，定期对账清仓，提高问题线索处置和初核工作效率。在全区开展案件质量“大比武”活动，落实审理“三项制度”，抓好日常评查、全面评查、专项评查，对评查发现问题逐一整改销号，提升案件办理质效。</w:t>
      </w:r>
    </w:p>
    <w:p>
      <w:pPr>
        <w:pStyle w:val="11"/>
        <w:keepNext w:val="0"/>
        <w:keepLines w:val="0"/>
        <w:pageBreakBefore w:val="0"/>
        <w:widowControl w:val="0"/>
        <w:kinsoku/>
        <w:wordWrap/>
        <w:topLinePunct w:val="0"/>
        <w:autoSpaceDE/>
        <w:autoSpaceDN/>
        <w:bidi w:val="0"/>
        <w:spacing w:line="600" w:lineRule="exact"/>
        <w:ind w:left="0" w:leftChars="0" w:firstLine="643" w:firstLineChars="200"/>
        <w:jc w:val="both"/>
        <w:textAlignment w:val="auto"/>
        <w:rPr>
          <w:rFonts w:hint="default" w:ascii="Times New Roman" w:hAnsi="Times New Roman" w:eastAsia="仿宋_GB2312" w:cs="Times New Roman"/>
          <w:snapToGrid w:val="0"/>
          <w:color w:val="auto"/>
          <w:kern w:val="0"/>
          <w:sz w:val="32"/>
          <w:szCs w:val="32"/>
          <w:lang w:val="en-US" w:eastAsia="zh-CN" w:bidi="ar-SA"/>
        </w:rPr>
      </w:pPr>
      <w:r>
        <w:rPr>
          <w:rFonts w:hint="default" w:ascii="Times New Roman" w:hAnsi="Times New Roman" w:eastAsia="仿宋_GB2312" w:cs="Times New Roman"/>
          <w:b/>
          <w:bCs/>
          <w:snapToGrid w:val="0"/>
          <w:color w:val="auto"/>
          <w:kern w:val="0"/>
          <w:sz w:val="32"/>
          <w:szCs w:val="32"/>
          <w:lang w:val="en" w:eastAsia="zh-CN" w:bidi="ar-SA"/>
        </w:rPr>
        <w:t>有力有效完善监督体系。</w:t>
      </w:r>
      <w:r>
        <w:rPr>
          <w:rFonts w:hint="default" w:ascii="Times New Roman" w:hAnsi="Times New Roman" w:eastAsia="仿宋_GB2312" w:cs="Times New Roman"/>
          <w:snapToGrid w:val="0"/>
          <w:color w:val="auto"/>
          <w:kern w:val="0"/>
          <w:sz w:val="32"/>
          <w:szCs w:val="32"/>
          <w:lang w:val="en" w:eastAsia="zh-CN" w:bidi="ar-SA"/>
        </w:rPr>
        <w:t>完善纪检监察专责监督体系，聚焦强化政治监督、提升审查调查质效、提高派驻监督效能，持续推进“四项监督”统筹衔接常态化制度化。完善以党内监督为主导、各类监督贯通协调机制，加强纪检监察监督与其他监督的信息沟通、措施配合、资源共享、成果共用、力量统筹、事项协同，进一步凝聚监督合力。聚焦新型隐性职务犯罪、互涉案件办理、商请司法指定管辖等薄弱环节，推动监察机关与司法机关、执法机关在办理职务违法犯罪案件中互相配合、互相制约。聚焦“关键少数”，认真落实对“一把手”和领导班子其他成员监督的制度措施，带动监督体系更加严密、更加有效运转。完善基层监督体系，实施“三化”建设工作质效提升行动，持续推动监督力量向基层下沉。</w:t>
      </w:r>
      <w:r>
        <w:rPr>
          <w:rFonts w:hint="default" w:ascii="Times New Roman" w:hAnsi="Times New Roman" w:eastAsia="仿宋_GB2312" w:cs="Times New Roman"/>
          <w:snapToGrid w:val="0"/>
          <w:color w:val="auto"/>
          <w:kern w:val="0"/>
          <w:sz w:val="32"/>
          <w:szCs w:val="32"/>
          <w:lang w:val="en-US" w:eastAsia="zh-CN" w:bidi="ar-SA"/>
        </w:rPr>
        <w:t>提高“四风”监督平台、民生监督大数据平台原始数据录入的即时性、真实性，增强发现问题的精准性</w:t>
      </w:r>
      <w:r>
        <w:rPr>
          <w:rFonts w:hint="default" w:ascii="Times New Roman" w:hAnsi="Times New Roman" w:eastAsia="仿宋_GB2312" w:cs="Times New Roman"/>
          <w:snapToGrid w:val="0"/>
          <w:color w:val="auto"/>
          <w:kern w:val="0"/>
          <w:sz w:val="32"/>
          <w:szCs w:val="32"/>
          <w:lang w:val="en" w:eastAsia="zh-CN" w:bidi="ar-SA"/>
        </w:rPr>
        <w:t>。</w:t>
      </w:r>
    </w:p>
    <w:p>
      <w:pPr>
        <w:keepNext w:val="0"/>
        <w:keepLines w:val="0"/>
        <w:pageBreakBefore w:val="0"/>
        <w:widowControl w:val="0"/>
        <w:kinsoku/>
        <w:wordWrap/>
        <w:overflowPunct w:val="0"/>
        <w:topLinePunct w:val="0"/>
        <w:bidi w:val="0"/>
        <w:adjustRightInd w:val="0"/>
        <w:snapToGrid w:val="0"/>
        <w:spacing w:line="600" w:lineRule="exact"/>
        <w:ind w:firstLine="640"/>
        <w:jc w:val="both"/>
        <w:textAlignment w:val="auto"/>
        <w:rPr>
          <w:rFonts w:hint="default" w:ascii="Times New Roman" w:hAnsi="Times New Roman" w:eastAsia="楷体_GB2312" w:cs="Times New Roman"/>
          <w:b/>
          <w:bCs/>
          <w:color w:val="auto"/>
          <w:spacing w:val="-6"/>
          <w:sz w:val="32"/>
          <w:szCs w:val="32"/>
          <w:lang w:val="en" w:eastAsia="zh-CN"/>
        </w:rPr>
      </w:pPr>
      <w:r>
        <w:rPr>
          <w:rFonts w:hint="default" w:ascii="Times New Roman" w:hAnsi="Times New Roman" w:eastAsia="楷体_GB2312" w:cs="Times New Roman"/>
          <w:b/>
          <w:bCs/>
          <w:color w:val="auto"/>
          <w:spacing w:val="-6"/>
          <w:kern w:val="2"/>
          <w:sz w:val="32"/>
          <w:szCs w:val="32"/>
          <w:lang w:val="en" w:eastAsia="zh-CN" w:bidi="ar-SA"/>
        </w:rPr>
        <w:t>（八）锤炼过硬政治品格，锻造高素质、专业化纪检监察铁军</w:t>
      </w:r>
    </w:p>
    <w:p>
      <w:pPr>
        <w:keepNext w:val="0"/>
        <w:keepLines w:val="0"/>
        <w:pageBreakBefore w:val="0"/>
        <w:widowControl w:val="0"/>
        <w:kinsoku/>
        <w:wordWrap/>
        <w:overflowPunct w:val="0"/>
        <w:topLinePunct w:val="0"/>
        <w:bidi w:val="0"/>
        <w:adjustRightInd w:val="0"/>
        <w:snapToGrid w:val="0"/>
        <w:spacing w:line="600" w:lineRule="exact"/>
        <w:ind w:firstLine="640"/>
        <w:jc w:val="both"/>
        <w:textAlignment w:val="auto"/>
        <w:rPr>
          <w:rFonts w:hint="default" w:ascii="Times New Roman" w:hAnsi="Times New Roman" w:eastAsia="仿宋_GB2312" w:cs="Times New Roman"/>
          <w:b w:val="0"/>
          <w:bCs w:val="0"/>
          <w:color w:val="auto"/>
          <w:spacing w:val="-11"/>
          <w:sz w:val="32"/>
          <w:szCs w:val="32"/>
          <w:lang w:val="en" w:eastAsia="zh-CN"/>
        </w:rPr>
      </w:pPr>
      <w:r>
        <w:rPr>
          <w:rFonts w:hint="default" w:ascii="Times New Roman" w:hAnsi="Times New Roman" w:eastAsia="仿宋_GB2312" w:cs="Times New Roman"/>
          <w:b/>
          <w:bCs/>
          <w:snapToGrid w:val="0"/>
          <w:color w:val="auto"/>
          <w:kern w:val="0"/>
          <w:sz w:val="32"/>
          <w:szCs w:val="32"/>
          <w:lang w:val="en" w:eastAsia="zh-CN" w:bidi="ar-SA"/>
        </w:rPr>
        <w:t>强化政治建设。</w:t>
      </w:r>
      <w:r>
        <w:rPr>
          <w:rFonts w:hint="default" w:ascii="Times New Roman" w:hAnsi="Times New Roman" w:eastAsia="仿宋_GB2312" w:cs="Times New Roman"/>
          <w:snapToGrid w:val="0"/>
          <w:color w:val="auto"/>
          <w:kern w:val="0"/>
          <w:sz w:val="32"/>
          <w:szCs w:val="32"/>
          <w:lang w:val="en" w:eastAsia="zh-CN" w:bidi="ar-SA"/>
        </w:rPr>
        <w:t>区纪委常委会带头加强自身建设，严格落实“第一议题”和理论学习中心组学习制度，持续提升领导班子政治判断力、政治领悟力、政治</w:t>
      </w:r>
      <w:r>
        <w:rPr>
          <w:rFonts w:hint="default" w:ascii="Times New Roman" w:hAnsi="Times New Roman" w:eastAsia="仿宋_GB2312" w:cs="Times New Roman"/>
          <w:snapToGrid w:val="0"/>
          <w:color w:val="auto"/>
          <w:kern w:val="0"/>
          <w:sz w:val="32"/>
          <w:szCs w:val="32"/>
          <w:lang w:val="en" w:eastAsia="zh-CN" w:bidi="ar-SA"/>
        </w:rPr>
        <w:fldChar w:fldCharType="begin"/>
      </w:r>
      <w:r>
        <w:rPr>
          <w:rFonts w:hint="default" w:ascii="Times New Roman" w:hAnsi="Times New Roman" w:eastAsia="仿宋_GB2312" w:cs="Times New Roman"/>
          <w:snapToGrid w:val="0"/>
          <w:color w:val="auto"/>
          <w:kern w:val="0"/>
          <w:sz w:val="32"/>
          <w:szCs w:val="32"/>
          <w:lang w:val="en" w:eastAsia="zh-CN" w:bidi="ar-SA"/>
        </w:rPr>
        <w:instrText xml:space="preserve"> HYPERLINK "https://baike.baidu.com/item/%E6%89%A7%E8%A1%8C%E5%8A%9B/1149786?fromModule=lemma_inlink" \t "https://baike.baidu.com/item/%E6%94%BF%E6%B2%BB%E4%B8%89%E5%8A%9B/_blank" </w:instrText>
      </w:r>
      <w:r>
        <w:rPr>
          <w:rFonts w:hint="default" w:ascii="Times New Roman" w:hAnsi="Times New Roman" w:eastAsia="仿宋_GB2312" w:cs="Times New Roman"/>
          <w:snapToGrid w:val="0"/>
          <w:color w:val="auto"/>
          <w:kern w:val="0"/>
          <w:sz w:val="32"/>
          <w:szCs w:val="32"/>
          <w:lang w:val="en" w:eastAsia="zh-CN" w:bidi="ar-SA"/>
        </w:rPr>
        <w:fldChar w:fldCharType="separate"/>
      </w:r>
      <w:r>
        <w:rPr>
          <w:rFonts w:hint="default" w:ascii="Times New Roman" w:hAnsi="Times New Roman" w:eastAsia="仿宋_GB2312" w:cs="Times New Roman"/>
          <w:snapToGrid w:val="0"/>
          <w:color w:val="auto"/>
          <w:kern w:val="0"/>
          <w:sz w:val="32"/>
          <w:szCs w:val="32"/>
          <w:lang w:val="en" w:eastAsia="zh-CN" w:bidi="ar-SA"/>
        </w:rPr>
        <w:t>执行力</w:t>
      </w:r>
      <w:r>
        <w:rPr>
          <w:rFonts w:hint="default" w:ascii="Times New Roman" w:hAnsi="Times New Roman" w:eastAsia="仿宋_GB2312" w:cs="Times New Roman"/>
          <w:snapToGrid w:val="0"/>
          <w:color w:val="auto"/>
          <w:kern w:val="0"/>
          <w:sz w:val="32"/>
          <w:szCs w:val="32"/>
          <w:lang w:val="en" w:eastAsia="zh-CN" w:bidi="ar-SA"/>
        </w:rPr>
        <w:fldChar w:fldCharType="end"/>
      </w:r>
      <w:r>
        <w:rPr>
          <w:rFonts w:hint="default" w:ascii="Times New Roman" w:hAnsi="Times New Roman" w:eastAsia="仿宋_GB2312" w:cs="Times New Roman"/>
          <w:snapToGrid w:val="0"/>
          <w:color w:val="auto"/>
          <w:kern w:val="0"/>
          <w:sz w:val="32"/>
          <w:szCs w:val="32"/>
          <w:lang w:val="en" w:eastAsia="zh-CN" w:bidi="ar-SA"/>
        </w:rPr>
        <w:t>。坚持以班子带机关促系统，常态化开展政治教育、党性教育，引导全区纪检监察干部把增强“四个意识”、坚定“四个自信”、做到“两个维护”转化成听党指挥、为党尽责的实际行动。认真落实纪检监察机关新进人员向上级纪</w:t>
      </w:r>
      <w:r>
        <w:rPr>
          <w:rFonts w:hint="default" w:ascii="Times New Roman" w:hAnsi="Times New Roman" w:eastAsia="仿宋_GB2312" w:cs="Times New Roman"/>
          <w:snapToGrid w:val="0"/>
          <w:color w:val="auto"/>
          <w:spacing w:val="-11"/>
          <w:kern w:val="0"/>
          <w:sz w:val="32"/>
          <w:szCs w:val="32"/>
          <w:lang w:val="en" w:eastAsia="zh-CN" w:bidi="ar-SA"/>
        </w:rPr>
        <w:t>委监委备案制度，坚决把不适合从事纪检监察工作的人员挡在门外</w:t>
      </w:r>
      <w:r>
        <w:rPr>
          <w:rFonts w:hint="default" w:ascii="Times New Roman" w:hAnsi="Times New Roman" w:eastAsia="仿宋_GB2312" w:cs="Times New Roman"/>
          <w:b w:val="0"/>
          <w:bCs w:val="0"/>
          <w:color w:val="auto"/>
          <w:spacing w:val="-11"/>
          <w:sz w:val="32"/>
          <w:szCs w:val="32"/>
          <w:lang w:val="en" w:eastAsia="zh-CN"/>
        </w:rPr>
        <w:t>。</w:t>
      </w:r>
    </w:p>
    <w:p>
      <w:pPr>
        <w:keepNext w:val="0"/>
        <w:keepLines w:val="0"/>
        <w:pageBreakBefore w:val="0"/>
        <w:widowControl w:val="0"/>
        <w:kinsoku/>
        <w:wordWrap/>
        <w:overflowPunct w:val="0"/>
        <w:topLinePunct w:val="0"/>
        <w:autoSpaceDE/>
        <w:autoSpaceDN/>
        <w:bidi w:val="0"/>
        <w:adjustRightInd w:val="0"/>
        <w:snapToGrid w:val="0"/>
        <w:spacing w:line="600" w:lineRule="exact"/>
        <w:ind w:firstLine="643" w:firstLineChars="200"/>
        <w:jc w:val="both"/>
        <w:textAlignment w:val="auto"/>
        <w:rPr>
          <w:rFonts w:hint="default" w:ascii="Times New Roman" w:hAnsi="Times New Roman" w:eastAsia="仿宋_GB2312" w:cs="Times New Roman"/>
          <w:snapToGrid w:val="0"/>
          <w:color w:val="auto"/>
          <w:kern w:val="0"/>
          <w:sz w:val="32"/>
          <w:szCs w:val="32"/>
          <w:lang w:val="en" w:eastAsia="zh-CN" w:bidi="ar-SA"/>
        </w:rPr>
      </w:pPr>
      <w:r>
        <w:rPr>
          <w:rFonts w:hint="default" w:ascii="Times New Roman" w:hAnsi="Times New Roman" w:eastAsia="仿宋_GB2312" w:cs="Times New Roman"/>
          <w:b/>
          <w:bCs/>
          <w:snapToGrid w:val="0"/>
          <w:color w:val="auto"/>
          <w:kern w:val="0"/>
          <w:sz w:val="32"/>
          <w:szCs w:val="32"/>
          <w:lang w:val="en" w:eastAsia="zh-CN" w:bidi="ar-SA"/>
        </w:rPr>
        <w:t>淬炼能力本领。</w:t>
      </w:r>
      <w:r>
        <w:rPr>
          <w:rFonts w:hint="default" w:ascii="Times New Roman" w:hAnsi="Times New Roman" w:eastAsia="仿宋_GB2312" w:cs="Times New Roman"/>
          <w:snapToGrid w:val="0"/>
          <w:color w:val="auto"/>
          <w:kern w:val="0"/>
          <w:sz w:val="32"/>
          <w:szCs w:val="32"/>
          <w:lang w:val="en-US" w:eastAsia="zh-CN" w:bidi="ar-SA"/>
        </w:rPr>
        <w:t>坚持深学习、实调研、抓落实，加强思想淬炼、政治历练、实践锻炼、专业训练。围绕新出台的纪法规定、工作规则和业务流程，持续深化全员培训和实战实训，</w:t>
      </w:r>
      <w:r>
        <w:rPr>
          <w:rFonts w:hint="default" w:ascii="Times New Roman" w:hAnsi="Times New Roman" w:eastAsia="仿宋_GB2312" w:cs="Times New Roman"/>
          <w:snapToGrid w:val="0"/>
          <w:color w:val="auto"/>
          <w:kern w:val="0"/>
          <w:sz w:val="32"/>
          <w:szCs w:val="32"/>
          <w:lang w:val="en" w:eastAsia="zh-CN" w:bidi="ar-SA"/>
        </w:rPr>
        <w:t>推动纪检监察干部练好内功、提升斗争本领。探索实行纪检监察干部实绩积分管理机制</w:t>
      </w:r>
      <w:r>
        <w:rPr>
          <w:rFonts w:hint="default" w:ascii="Times New Roman" w:hAnsi="Times New Roman" w:eastAsia="仿宋_GB2312" w:cs="Times New Roman"/>
          <w:snapToGrid w:val="0"/>
          <w:color w:val="auto"/>
          <w:kern w:val="0"/>
          <w:sz w:val="32"/>
          <w:szCs w:val="32"/>
          <w:lang w:val="en-US" w:eastAsia="zh-CN" w:bidi="ar-SA"/>
        </w:rPr>
        <w:t>，重用苦干实干、敢抓敢管、业绩突出的干部，</w:t>
      </w:r>
      <w:r>
        <w:rPr>
          <w:rFonts w:hint="default" w:ascii="Times New Roman" w:hAnsi="Times New Roman" w:eastAsia="仿宋_GB2312" w:cs="Times New Roman"/>
          <w:snapToGrid w:val="0"/>
          <w:color w:val="auto"/>
          <w:kern w:val="0"/>
          <w:sz w:val="32"/>
          <w:szCs w:val="32"/>
          <w:lang w:val="en" w:eastAsia="zh-CN" w:bidi="ar-SA"/>
        </w:rPr>
        <w:t>做到人尽其才、用当其时；用好职级并行政策，把导向树正，把干部用活，激发干事创业激情。</w:t>
      </w:r>
    </w:p>
    <w:p>
      <w:pPr>
        <w:pStyle w:val="11"/>
        <w:keepNext w:val="0"/>
        <w:keepLines w:val="0"/>
        <w:pageBreakBefore w:val="0"/>
        <w:widowControl w:val="0"/>
        <w:kinsoku/>
        <w:wordWrap/>
        <w:topLinePunct w:val="0"/>
        <w:autoSpaceDE/>
        <w:autoSpaceDN/>
        <w:bidi w:val="0"/>
        <w:spacing w:line="600" w:lineRule="exact"/>
        <w:ind w:left="0" w:leftChars="0" w:firstLine="643" w:firstLineChars="200"/>
        <w:jc w:val="both"/>
        <w:textAlignment w:val="auto"/>
        <w:rPr>
          <w:rFonts w:hint="default" w:ascii="Times New Roman" w:hAnsi="Times New Roman" w:eastAsia="仿宋_GB2312" w:cs="Times New Roman"/>
          <w:color w:val="auto"/>
          <w:spacing w:val="-4"/>
          <w:sz w:val="32"/>
          <w:szCs w:val="32"/>
          <w:lang w:eastAsia="zh-CN"/>
        </w:rPr>
      </w:pPr>
      <w:r>
        <w:rPr>
          <w:rFonts w:hint="default" w:ascii="Times New Roman" w:hAnsi="Times New Roman" w:eastAsia="仿宋_GB2312" w:cs="Times New Roman"/>
          <w:b/>
          <w:bCs/>
          <w:snapToGrid w:val="0"/>
          <w:color w:val="auto"/>
          <w:kern w:val="0"/>
          <w:sz w:val="32"/>
          <w:szCs w:val="32"/>
          <w:lang w:val="en" w:eastAsia="zh-CN" w:bidi="ar-SA"/>
        </w:rPr>
        <w:t>严实纪律作风。</w:t>
      </w:r>
      <w:r>
        <w:rPr>
          <w:rFonts w:hint="default" w:ascii="Times New Roman" w:hAnsi="Times New Roman" w:eastAsia="仿宋_GB2312" w:cs="Times New Roman"/>
          <w:snapToGrid w:val="0"/>
          <w:color w:val="auto"/>
          <w:kern w:val="0"/>
          <w:sz w:val="32"/>
          <w:szCs w:val="32"/>
          <w:lang w:val="en" w:eastAsia="zh-CN" w:bidi="ar-SA"/>
        </w:rPr>
        <w:t>发扬彻底的自我革命精神，牢固树立正确政绩观，</w:t>
      </w:r>
      <w:r>
        <w:rPr>
          <w:rFonts w:hint="default" w:ascii="Times New Roman" w:hAnsi="Times New Roman" w:eastAsia="仿宋_GB2312" w:cs="Times New Roman"/>
          <w:snapToGrid w:val="0"/>
          <w:color w:val="auto"/>
          <w:kern w:val="0"/>
          <w:sz w:val="32"/>
          <w:szCs w:val="32"/>
          <w:lang w:val="en-US" w:eastAsia="zh-CN" w:bidi="ar-SA"/>
        </w:rPr>
        <w:t>常态化检视干部队伍存在的突出问题，持续开展教育整顿期间自查自纠问题整改监督检查，深入排查纪检监察权力运行的廉政风险点，做实做细对干部的经常性监督。严格落实中央纪委严禁纪检监察干部网络言行十条禁令、严禁纪检监察干部违规饮酒等规定，严格执行省纪委严防“灯下黑”五条禁令、市纪委纪检监察干部“八小时以外”活动监督管理若干规定，严肃查处执纪违纪、执法违法、以案谋私、以权谋私等行为。带头落实过紧日子要求，持续建设节约型机关。注重发挥特约监察员作用，自觉接受各方面监督。坚持刀刃向内常态化清除害群之马，做对党忠诚的模范、自我革命的表率、遵规守纪的标杆。</w:t>
      </w:r>
    </w:p>
    <w:p>
      <w:pPr>
        <w:keepNext w:val="0"/>
        <w:keepLines w:val="0"/>
        <w:pageBreakBefore w:val="0"/>
        <w:widowControl w:val="0"/>
        <w:kinsoku/>
        <w:wordWrap/>
        <w:overflowPunct w:val="0"/>
        <w:topLinePunct w:val="0"/>
        <w:autoSpaceDE/>
        <w:autoSpaceDN/>
        <w:bidi w:val="0"/>
        <w:adjustRightInd w:val="0"/>
        <w:snapToGrid w:val="0"/>
        <w:spacing w:line="600" w:lineRule="exact"/>
        <w:ind w:firstLine="640" w:firstLineChars="200"/>
        <w:jc w:val="both"/>
        <w:textAlignment w:val="auto"/>
        <w:rPr>
          <w:rFonts w:hint="default" w:ascii="Times New Roman" w:hAnsi="Times New Roman" w:eastAsia="仿宋_GB2312" w:cs="Times New Roman"/>
          <w:b/>
          <w:bCs/>
          <w:color w:val="auto"/>
          <w:sz w:val="32"/>
          <w:szCs w:val="32"/>
          <w:lang w:val="en-US" w:eastAsia="zh-CN"/>
        </w:rPr>
      </w:pPr>
      <w:r>
        <w:rPr>
          <w:rFonts w:hint="default" w:ascii="Times New Roman" w:hAnsi="Times New Roman" w:eastAsia="仿宋_GB2312" w:cs="Times New Roman"/>
          <w:snapToGrid w:val="0"/>
          <w:color w:val="auto"/>
          <w:kern w:val="0"/>
          <w:sz w:val="32"/>
          <w:szCs w:val="32"/>
          <w:lang w:val="en" w:eastAsia="zh-CN" w:bidi="ar-SA"/>
        </w:rPr>
        <w:t>同志们，纪检监察机关是推进党的自我革命的重要力量，责任重大、使命光荣。我们要更加紧密团结在以习近平同志为核心的党中央周围，深入贯彻习近平总书记关于党的自我革命的重要思想，</w:t>
      </w:r>
      <w:r>
        <w:rPr>
          <w:rFonts w:hint="default" w:ascii="Times New Roman" w:hAnsi="Times New Roman" w:eastAsia="仿宋_GB2312" w:cs="Times New Roman"/>
          <w:color w:val="auto"/>
          <w:sz w:val="32"/>
          <w:szCs w:val="32"/>
          <w:lang w:val="zh-CN"/>
        </w:rPr>
        <w:t>在区委和市纪委监委的坚强领导下，</w:t>
      </w:r>
      <w:r>
        <w:rPr>
          <w:rFonts w:hint="default" w:ascii="Times New Roman" w:hAnsi="Times New Roman" w:eastAsia="仿宋_GB2312" w:cs="Times New Roman"/>
          <w:snapToGrid w:val="0"/>
          <w:color w:val="auto"/>
          <w:kern w:val="0"/>
          <w:sz w:val="32"/>
          <w:szCs w:val="32"/>
          <w:lang w:val="en" w:eastAsia="zh-CN" w:bidi="ar-SA"/>
        </w:rPr>
        <w:t>笃行不怠、锐意进取，坚定不移正风肃纪反腐，推动全面从严治党向纵深发展，为打造</w:t>
      </w:r>
      <w:r>
        <w:rPr>
          <w:rFonts w:hint="default" w:ascii="Times New Roman" w:hAnsi="Times New Roman" w:eastAsia="仿宋_GB2312" w:cs="Times New Roman"/>
          <w:snapToGrid w:val="0"/>
          <w:color w:val="auto"/>
          <w:kern w:val="0"/>
          <w:sz w:val="32"/>
          <w:szCs w:val="32"/>
          <w:lang w:val="en-US" w:eastAsia="zh-CN" w:bidi="ar-SA"/>
        </w:rPr>
        <w:t>“资源型城市转型升级典范区”</w:t>
      </w:r>
      <w:r>
        <w:rPr>
          <w:rFonts w:hint="default" w:ascii="Times New Roman" w:hAnsi="Times New Roman" w:eastAsia="仿宋_GB2312" w:cs="Times New Roman"/>
          <w:snapToGrid w:val="0"/>
          <w:color w:val="auto"/>
          <w:kern w:val="0"/>
          <w:sz w:val="32"/>
          <w:szCs w:val="32"/>
          <w:lang w:val="en" w:eastAsia="zh-CN" w:bidi="ar-SA"/>
        </w:rPr>
        <w:t>贡献力量！</w:t>
      </w:r>
    </w:p>
    <w:p>
      <w:pPr>
        <w:keepNext w:val="0"/>
        <w:keepLines w:val="0"/>
        <w:pageBreakBefore w:val="0"/>
        <w:widowControl w:val="0"/>
        <w:kinsoku/>
        <w:wordWrap/>
        <w:topLinePunct w:val="0"/>
        <w:autoSpaceDE/>
        <w:autoSpaceDN/>
        <w:bidi w:val="0"/>
        <w:spacing w:line="600" w:lineRule="exact"/>
        <w:jc w:val="both"/>
        <w:textAlignment w:val="auto"/>
        <w:rPr>
          <w:rFonts w:hint="default" w:ascii="Times New Roman" w:hAnsi="Times New Roman" w:cs="Times New Roman"/>
          <w:color w:val="auto"/>
        </w:rPr>
      </w:pPr>
    </w:p>
    <w:p>
      <w:pPr>
        <w:keepNext w:val="0"/>
        <w:keepLines w:val="0"/>
        <w:pageBreakBefore w:val="0"/>
        <w:widowControl w:val="0"/>
        <w:kinsoku/>
        <w:wordWrap/>
        <w:topLinePunct w:val="0"/>
        <w:autoSpaceDE/>
        <w:autoSpaceDN/>
        <w:bidi w:val="0"/>
        <w:spacing w:line="600" w:lineRule="exact"/>
        <w:jc w:val="both"/>
        <w:textAlignment w:val="auto"/>
        <w:rPr>
          <w:rFonts w:hint="default" w:ascii="Times New Roman" w:hAnsi="Times New Roman" w:cs="Times New Roman"/>
          <w:color w:val="auto"/>
        </w:rPr>
      </w:pPr>
    </w:p>
    <w:sectPr>
      <w:footerReference r:id="rId3" w:type="default"/>
      <w:pgSz w:w="11906" w:h="16838"/>
      <w:pgMar w:top="1701" w:right="1474" w:bottom="1417" w:left="1587"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2"/>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书宋_GBK">
    <w:altName w:val="微软雅黑"/>
    <w:panose1 w:val="02000000000000000000"/>
    <w:charset w:val="86"/>
    <w:family w:val="auto"/>
    <w:pitch w:val="default"/>
    <w:sig w:usb0="00000000" w:usb1="00000000" w:usb2="00000000" w:usb3="00000000" w:csb0="00040000" w:csb1="00000000"/>
  </w:font>
  <w:font w:name="??">
    <w:altName w:val="Times New Roman"/>
    <w:panose1 w:val="00000000000000000000"/>
    <w:charset w:val="00"/>
    <w:family w:val="auto"/>
    <w:pitch w:val="default"/>
    <w:sig w:usb0="00000000" w:usb1="00000000" w:usb2="00000000" w:usb3="00000000" w:csb0="00000001"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Nimbus Roman">
    <w:altName w:val="Segoe Print"/>
    <w:panose1 w:val="00000500000000000000"/>
    <w:charset w:val="00"/>
    <w:family w:val="auto"/>
    <w:pitch w:val="default"/>
    <w:sig w:usb0="00000000" w:usb1="00000000" w:usb2="00000000" w:usb3="00000000" w:csb0="6000009F" w:csb1="00000000"/>
  </w:font>
  <w:font w:name="微软雅黑">
    <w:panose1 w:val="020B0503020204020204"/>
    <w:charset w:val="86"/>
    <w:family w:val="auto"/>
    <w:pitch w:val="default"/>
    <w:sig w:usb0="80000287" w:usb1="280F3C52" w:usb2="00000016" w:usb3="00000000" w:csb0="0004001F" w:csb1="0000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5"/>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r>
                            <w:rPr>
                              <w:rFonts w:hint="eastAsia" w:ascii="宋体" w:hAnsi="宋体" w:eastAsia="宋体" w:cs="宋体"/>
                              <w:color w:val="auto"/>
                              <w:sz w:val="28"/>
                              <w:szCs w:val="28"/>
                            </w:rPr>
                            <w:fldChar w:fldCharType="begin"/>
                          </w:r>
                          <w:r>
                            <w:rPr>
                              <w:rFonts w:hint="eastAsia" w:ascii="宋体" w:hAnsi="宋体" w:eastAsia="宋体" w:cs="宋体"/>
                              <w:color w:val="auto"/>
                              <w:sz w:val="28"/>
                              <w:szCs w:val="28"/>
                            </w:rPr>
                            <w:instrText xml:space="preserve"> PAGE  \* MERGEFORMAT </w:instrText>
                          </w:r>
                          <w:r>
                            <w:rPr>
                              <w:rFonts w:hint="eastAsia" w:ascii="宋体" w:hAnsi="宋体" w:eastAsia="宋体" w:cs="宋体"/>
                              <w:color w:val="auto"/>
                              <w:sz w:val="28"/>
                              <w:szCs w:val="28"/>
                            </w:rPr>
                            <w:fldChar w:fldCharType="separate"/>
                          </w:r>
                          <w:r>
                            <w:rPr>
                              <w:rFonts w:hint="eastAsia" w:ascii="宋体" w:hAnsi="宋体" w:eastAsia="宋体" w:cs="宋体"/>
                              <w:color w:val="auto"/>
                              <w:sz w:val="28"/>
                              <w:szCs w:val="28"/>
                            </w:rPr>
                            <w:t>1</w:t>
                          </w:r>
                          <w:r>
                            <w:rPr>
                              <w:rFonts w:hint="eastAsia" w:ascii="宋体" w:hAnsi="宋体" w:eastAsia="宋体" w:cs="宋体"/>
                              <w:color w:val="auto"/>
                              <w:sz w:val="28"/>
                              <w:szCs w:val="28"/>
                            </w:rPr>
                            <w:fldChar w:fldCharType="end"/>
                          </w:r>
                          <w:r>
                            <w:rPr>
                              <w:rFonts w:hint="eastAsia" w:ascii="宋体" w:hAnsi="宋体" w:eastAsia="宋体" w:cs="宋体"/>
                              <w:color w:val="auto"/>
                              <w:sz w:val="28"/>
                              <w:szCs w:val="28"/>
                            </w:rPr>
                            <w:t xml:space="preserve"> —</w:t>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xZ+TlrgEAAEsD&#10;AAAOAAAAAAAAAAEAIAAAAB4BAABkcnMvZTJvRG9jLnhtbFBLBQYAAAAABgAGAFkBAAA+BQAAAAA=&#10;">
              <v:fill on="f" focussize="0,0"/>
              <v:stroke on="f"/>
              <v:imagedata o:title=""/>
              <o:lock v:ext="edit" aspectratio="f"/>
              <v:textbox inset="0mm,0mm,0mm,0mm" style="mso-fit-shape-to-text:t;">
                <w:txbxContent>
                  <w:p>
                    <w:pPr>
                      <w:pStyle w:val="5"/>
                      <w:rPr>
                        <w:rFonts w:hint="eastAsia" w:ascii="宋体" w:hAnsi="宋体" w:eastAsia="宋体" w:cs="宋体"/>
                        <w:color w:val="auto"/>
                        <w:sz w:val="28"/>
                        <w:szCs w:val="28"/>
                      </w:rPr>
                    </w:pPr>
                    <w:r>
                      <w:rPr>
                        <w:rFonts w:hint="eastAsia" w:ascii="宋体" w:hAnsi="宋体" w:eastAsia="宋体" w:cs="宋体"/>
                        <w:color w:val="auto"/>
                        <w:sz w:val="28"/>
                        <w:szCs w:val="28"/>
                      </w:rPr>
                      <w:t xml:space="preserve">— </w:t>
                    </w:r>
                    <w:r>
                      <w:rPr>
                        <w:rFonts w:hint="eastAsia" w:ascii="宋体" w:hAnsi="宋体" w:eastAsia="宋体" w:cs="宋体"/>
                        <w:color w:val="auto"/>
                        <w:sz w:val="28"/>
                        <w:szCs w:val="28"/>
                      </w:rPr>
                      <w:fldChar w:fldCharType="begin"/>
                    </w:r>
                    <w:r>
                      <w:rPr>
                        <w:rFonts w:hint="eastAsia" w:ascii="宋体" w:hAnsi="宋体" w:eastAsia="宋体" w:cs="宋体"/>
                        <w:color w:val="auto"/>
                        <w:sz w:val="28"/>
                        <w:szCs w:val="28"/>
                      </w:rPr>
                      <w:instrText xml:space="preserve"> PAGE  \* MERGEFORMAT </w:instrText>
                    </w:r>
                    <w:r>
                      <w:rPr>
                        <w:rFonts w:hint="eastAsia" w:ascii="宋体" w:hAnsi="宋体" w:eastAsia="宋体" w:cs="宋体"/>
                        <w:color w:val="auto"/>
                        <w:sz w:val="28"/>
                        <w:szCs w:val="28"/>
                      </w:rPr>
                      <w:fldChar w:fldCharType="separate"/>
                    </w:r>
                    <w:r>
                      <w:rPr>
                        <w:rFonts w:hint="eastAsia" w:ascii="宋体" w:hAnsi="宋体" w:eastAsia="宋体" w:cs="宋体"/>
                        <w:color w:val="auto"/>
                        <w:sz w:val="28"/>
                        <w:szCs w:val="28"/>
                      </w:rPr>
                      <w:t>1</w:t>
                    </w:r>
                    <w:r>
                      <w:rPr>
                        <w:rFonts w:hint="eastAsia" w:ascii="宋体" w:hAnsi="宋体" w:eastAsia="宋体" w:cs="宋体"/>
                        <w:color w:val="auto"/>
                        <w:sz w:val="28"/>
                        <w:szCs w:val="28"/>
                      </w:rPr>
                      <w:fldChar w:fldCharType="end"/>
                    </w:r>
                    <w:r>
                      <w:rPr>
                        <w:rFonts w:hint="eastAsia" w:ascii="宋体" w:hAnsi="宋体" w:eastAsia="宋体" w:cs="宋体"/>
                        <w:color w:val="auto"/>
                        <w:sz w:val="28"/>
                        <w:szCs w:val="28"/>
                      </w:rPr>
                      <w:t xml:space="preserve"> —</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D297170"/>
    <w:multiLevelType w:val="singleLevel"/>
    <w:tmpl w:val="1D297170"/>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NjMDlkMmEzNTEwZjM2NjFlZmYyZGRhODg0M2RiNDcifQ=="/>
  </w:docVars>
  <w:rsids>
    <w:rsidRoot w:val="05E074F8"/>
    <w:rsid w:val="00337586"/>
    <w:rsid w:val="005A0FB6"/>
    <w:rsid w:val="00621C19"/>
    <w:rsid w:val="007F0A1D"/>
    <w:rsid w:val="00A3470B"/>
    <w:rsid w:val="00A641FB"/>
    <w:rsid w:val="00D40D69"/>
    <w:rsid w:val="010C0502"/>
    <w:rsid w:val="017D4F5C"/>
    <w:rsid w:val="019D115B"/>
    <w:rsid w:val="01C0753F"/>
    <w:rsid w:val="01D37272"/>
    <w:rsid w:val="01E7687A"/>
    <w:rsid w:val="01F626BB"/>
    <w:rsid w:val="01FF0067"/>
    <w:rsid w:val="0200793B"/>
    <w:rsid w:val="024B5C25"/>
    <w:rsid w:val="02A14C7A"/>
    <w:rsid w:val="02D52B76"/>
    <w:rsid w:val="02ED6112"/>
    <w:rsid w:val="02FE031F"/>
    <w:rsid w:val="03065425"/>
    <w:rsid w:val="03343D40"/>
    <w:rsid w:val="03541CED"/>
    <w:rsid w:val="03595555"/>
    <w:rsid w:val="03675EC4"/>
    <w:rsid w:val="036D1000"/>
    <w:rsid w:val="03764359"/>
    <w:rsid w:val="03C70711"/>
    <w:rsid w:val="04367644"/>
    <w:rsid w:val="043F474B"/>
    <w:rsid w:val="04581CB1"/>
    <w:rsid w:val="046E6DDE"/>
    <w:rsid w:val="04912ACD"/>
    <w:rsid w:val="04BF3ADE"/>
    <w:rsid w:val="04C95EF8"/>
    <w:rsid w:val="04DC643E"/>
    <w:rsid w:val="05143E2A"/>
    <w:rsid w:val="051C2CDE"/>
    <w:rsid w:val="0523406D"/>
    <w:rsid w:val="056E08C6"/>
    <w:rsid w:val="05C07B0D"/>
    <w:rsid w:val="05E074F8"/>
    <w:rsid w:val="05F45A09"/>
    <w:rsid w:val="063127B9"/>
    <w:rsid w:val="065B5A88"/>
    <w:rsid w:val="06B17456"/>
    <w:rsid w:val="06BA630B"/>
    <w:rsid w:val="06E4782C"/>
    <w:rsid w:val="070E6657"/>
    <w:rsid w:val="0757624F"/>
    <w:rsid w:val="076D15CF"/>
    <w:rsid w:val="07762B7A"/>
    <w:rsid w:val="07E15B19"/>
    <w:rsid w:val="07E850FA"/>
    <w:rsid w:val="07F92E63"/>
    <w:rsid w:val="0858402D"/>
    <w:rsid w:val="08EB4EA1"/>
    <w:rsid w:val="08F301FA"/>
    <w:rsid w:val="09120680"/>
    <w:rsid w:val="094C3466"/>
    <w:rsid w:val="097E5D15"/>
    <w:rsid w:val="09AA6B0A"/>
    <w:rsid w:val="09F064E7"/>
    <w:rsid w:val="0A252635"/>
    <w:rsid w:val="0A2E773B"/>
    <w:rsid w:val="0A312D88"/>
    <w:rsid w:val="0A56459C"/>
    <w:rsid w:val="0B183F48"/>
    <w:rsid w:val="0B3C7C36"/>
    <w:rsid w:val="0B472137"/>
    <w:rsid w:val="0B534F80"/>
    <w:rsid w:val="0B553428"/>
    <w:rsid w:val="0B81556B"/>
    <w:rsid w:val="0BB377CC"/>
    <w:rsid w:val="0C0D12FD"/>
    <w:rsid w:val="0C1C7A68"/>
    <w:rsid w:val="0C2A3F33"/>
    <w:rsid w:val="0C460641"/>
    <w:rsid w:val="0C9B6BDE"/>
    <w:rsid w:val="0CAC4948"/>
    <w:rsid w:val="0CB657C6"/>
    <w:rsid w:val="0CD143AE"/>
    <w:rsid w:val="0D0522AA"/>
    <w:rsid w:val="0D1424ED"/>
    <w:rsid w:val="0D696CDD"/>
    <w:rsid w:val="0DA675E9"/>
    <w:rsid w:val="0DAB2E51"/>
    <w:rsid w:val="0DAE649D"/>
    <w:rsid w:val="0DCB34F3"/>
    <w:rsid w:val="0DCE08EE"/>
    <w:rsid w:val="0DD423A8"/>
    <w:rsid w:val="0E3F0FFD"/>
    <w:rsid w:val="0E80608C"/>
    <w:rsid w:val="0EE228A3"/>
    <w:rsid w:val="0EE3661B"/>
    <w:rsid w:val="0EEE56EB"/>
    <w:rsid w:val="0F655282"/>
    <w:rsid w:val="0FD146C5"/>
    <w:rsid w:val="100F3B6B"/>
    <w:rsid w:val="103510F8"/>
    <w:rsid w:val="104F21BA"/>
    <w:rsid w:val="10637A13"/>
    <w:rsid w:val="109127D2"/>
    <w:rsid w:val="10C04E65"/>
    <w:rsid w:val="10CD30DE"/>
    <w:rsid w:val="10F36FE9"/>
    <w:rsid w:val="112076B2"/>
    <w:rsid w:val="112453F4"/>
    <w:rsid w:val="11286567"/>
    <w:rsid w:val="112E1DCF"/>
    <w:rsid w:val="11390774"/>
    <w:rsid w:val="11692E07"/>
    <w:rsid w:val="119836EC"/>
    <w:rsid w:val="120E1C01"/>
    <w:rsid w:val="121865DB"/>
    <w:rsid w:val="125C471A"/>
    <w:rsid w:val="127F665A"/>
    <w:rsid w:val="12B91B6C"/>
    <w:rsid w:val="12CD73C6"/>
    <w:rsid w:val="12D90460"/>
    <w:rsid w:val="130C25E4"/>
    <w:rsid w:val="131A684E"/>
    <w:rsid w:val="13631AD8"/>
    <w:rsid w:val="138F28CD"/>
    <w:rsid w:val="13B30CB1"/>
    <w:rsid w:val="13CC6173"/>
    <w:rsid w:val="13DB5B12"/>
    <w:rsid w:val="13F37300"/>
    <w:rsid w:val="13F54E26"/>
    <w:rsid w:val="143811B7"/>
    <w:rsid w:val="14720225"/>
    <w:rsid w:val="14AA20B4"/>
    <w:rsid w:val="14B52807"/>
    <w:rsid w:val="150F3CC6"/>
    <w:rsid w:val="151412DC"/>
    <w:rsid w:val="151B4D60"/>
    <w:rsid w:val="153E1E76"/>
    <w:rsid w:val="158E5532"/>
    <w:rsid w:val="15AB60E4"/>
    <w:rsid w:val="15B14D7D"/>
    <w:rsid w:val="162639BD"/>
    <w:rsid w:val="16352A96"/>
    <w:rsid w:val="166137F6"/>
    <w:rsid w:val="168406E3"/>
    <w:rsid w:val="16B0772A"/>
    <w:rsid w:val="16B20DAC"/>
    <w:rsid w:val="1703785A"/>
    <w:rsid w:val="177644D0"/>
    <w:rsid w:val="17885FB1"/>
    <w:rsid w:val="18167A61"/>
    <w:rsid w:val="181810E3"/>
    <w:rsid w:val="183121A5"/>
    <w:rsid w:val="1840688C"/>
    <w:rsid w:val="18495740"/>
    <w:rsid w:val="187F73B4"/>
    <w:rsid w:val="18BA663E"/>
    <w:rsid w:val="18CB084B"/>
    <w:rsid w:val="195E6FCA"/>
    <w:rsid w:val="199D21E8"/>
    <w:rsid w:val="19F94F44"/>
    <w:rsid w:val="1A2C356C"/>
    <w:rsid w:val="1B041DF3"/>
    <w:rsid w:val="1B6A60FA"/>
    <w:rsid w:val="1B9C64CF"/>
    <w:rsid w:val="1BBE1FA1"/>
    <w:rsid w:val="1BC7354C"/>
    <w:rsid w:val="1BCF41AF"/>
    <w:rsid w:val="1C424981"/>
    <w:rsid w:val="1C8E406A"/>
    <w:rsid w:val="1CB6711D"/>
    <w:rsid w:val="1D3369BF"/>
    <w:rsid w:val="1DAD49C3"/>
    <w:rsid w:val="1DC13FCB"/>
    <w:rsid w:val="1E1265D5"/>
    <w:rsid w:val="1E164317"/>
    <w:rsid w:val="1E6A6411"/>
    <w:rsid w:val="1E9D67E6"/>
    <w:rsid w:val="1EA2204E"/>
    <w:rsid w:val="1F0E4FEE"/>
    <w:rsid w:val="1F0F7B79"/>
    <w:rsid w:val="1F1F369F"/>
    <w:rsid w:val="1F3031B6"/>
    <w:rsid w:val="1F7E2174"/>
    <w:rsid w:val="1F7F413E"/>
    <w:rsid w:val="1F903C55"/>
    <w:rsid w:val="1F9D6372"/>
    <w:rsid w:val="1FB77434"/>
    <w:rsid w:val="1FC748BA"/>
    <w:rsid w:val="1FE10954"/>
    <w:rsid w:val="1FF02946"/>
    <w:rsid w:val="20270A5D"/>
    <w:rsid w:val="20887022"/>
    <w:rsid w:val="20A57BD4"/>
    <w:rsid w:val="20AC0F62"/>
    <w:rsid w:val="20B147CB"/>
    <w:rsid w:val="20B47E17"/>
    <w:rsid w:val="20C31E08"/>
    <w:rsid w:val="20F14BC7"/>
    <w:rsid w:val="20F63442"/>
    <w:rsid w:val="215E5A26"/>
    <w:rsid w:val="216D06F2"/>
    <w:rsid w:val="21C916A0"/>
    <w:rsid w:val="228D6B72"/>
    <w:rsid w:val="22D95913"/>
    <w:rsid w:val="23052BAC"/>
    <w:rsid w:val="231E5B82"/>
    <w:rsid w:val="232B0864"/>
    <w:rsid w:val="236B0C61"/>
    <w:rsid w:val="239A32F4"/>
    <w:rsid w:val="23BC326A"/>
    <w:rsid w:val="24316936"/>
    <w:rsid w:val="24EA3E07"/>
    <w:rsid w:val="250F386E"/>
    <w:rsid w:val="253D487F"/>
    <w:rsid w:val="25565941"/>
    <w:rsid w:val="257007B0"/>
    <w:rsid w:val="2604714B"/>
    <w:rsid w:val="26216DC7"/>
    <w:rsid w:val="26B40B71"/>
    <w:rsid w:val="26FD42C6"/>
    <w:rsid w:val="270D0281"/>
    <w:rsid w:val="270F7B55"/>
    <w:rsid w:val="27135897"/>
    <w:rsid w:val="272A0E33"/>
    <w:rsid w:val="27736336"/>
    <w:rsid w:val="277D71B5"/>
    <w:rsid w:val="278C24ED"/>
    <w:rsid w:val="27932534"/>
    <w:rsid w:val="28305FD5"/>
    <w:rsid w:val="28B5297E"/>
    <w:rsid w:val="28BE1833"/>
    <w:rsid w:val="28D01566"/>
    <w:rsid w:val="28DB0637"/>
    <w:rsid w:val="295D54F0"/>
    <w:rsid w:val="297A7E50"/>
    <w:rsid w:val="29802F8C"/>
    <w:rsid w:val="298E7457"/>
    <w:rsid w:val="29DD218D"/>
    <w:rsid w:val="29E057D9"/>
    <w:rsid w:val="2AC670C5"/>
    <w:rsid w:val="2AE00186"/>
    <w:rsid w:val="2AE65071"/>
    <w:rsid w:val="2AEB2687"/>
    <w:rsid w:val="2AF27EBA"/>
    <w:rsid w:val="2B163BA8"/>
    <w:rsid w:val="2B381D70"/>
    <w:rsid w:val="2B520958"/>
    <w:rsid w:val="2B6A7A50"/>
    <w:rsid w:val="2B726905"/>
    <w:rsid w:val="2B815393"/>
    <w:rsid w:val="2B8A00F2"/>
    <w:rsid w:val="2BD96984"/>
    <w:rsid w:val="2C1520B2"/>
    <w:rsid w:val="2C460021"/>
    <w:rsid w:val="2D1C4D7A"/>
    <w:rsid w:val="2D7050C6"/>
    <w:rsid w:val="2D8C36AB"/>
    <w:rsid w:val="2D99286E"/>
    <w:rsid w:val="2DB80F46"/>
    <w:rsid w:val="2DDE5A7B"/>
    <w:rsid w:val="2E5642BC"/>
    <w:rsid w:val="2E821554"/>
    <w:rsid w:val="2E8E614B"/>
    <w:rsid w:val="2EC92CDF"/>
    <w:rsid w:val="2EDF69A7"/>
    <w:rsid w:val="2F4F1437"/>
    <w:rsid w:val="2F6C023B"/>
    <w:rsid w:val="2F7B66D0"/>
    <w:rsid w:val="2FB67708"/>
    <w:rsid w:val="2FEA115F"/>
    <w:rsid w:val="2FFA3A98"/>
    <w:rsid w:val="30297EDA"/>
    <w:rsid w:val="30442F65"/>
    <w:rsid w:val="304940D8"/>
    <w:rsid w:val="30517430"/>
    <w:rsid w:val="307373A7"/>
    <w:rsid w:val="308415B4"/>
    <w:rsid w:val="309537C1"/>
    <w:rsid w:val="30A43A04"/>
    <w:rsid w:val="30A6152A"/>
    <w:rsid w:val="30B359F5"/>
    <w:rsid w:val="30C220DC"/>
    <w:rsid w:val="30D24E4C"/>
    <w:rsid w:val="312D1C4B"/>
    <w:rsid w:val="316A69FC"/>
    <w:rsid w:val="31E87920"/>
    <w:rsid w:val="31EF6F01"/>
    <w:rsid w:val="3220355E"/>
    <w:rsid w:val="324E1E79"/>
    <w:rsid w:val="32AE46C6"/>
    <w:rsid w:val="32C20171"/>
    <w:rsid w:val="330E785B"/>
    <w:rsid w:val="33111456"/>
    <w:rsid w:val="331D7A9E"/>
    <w:rsid w:val="33386686"/>
    <w:rsid w:val="333948D8"/>
    <w:rsid w:val="336B25B7"/>
    <w:rsid w:val="337E678E"/>
    <w:rsid w:val="33B10912"/>
    <w:rsid w:val="33D44600"/>
    <w:rsid w:val="33F97BC3"/>
    <w:rsid w:val="343230D5"/>
    <w:rsid w:val="34EE16F2"/>
    <w:rsid w:val="350B5E00"/>
    <w:rsid w:val="3511718E"/>
    <w:rsid w:val="356C3BFA"/>
    <w:rsid w:val="357A2F85"/>
    <w:rsid w:val="357C04FC"/>
    <w:rsid w:val="35E623C9"/>
    <w:rsid w:val="360B1E2F"/>
    <w:rsid w:val="36A06A1C"/>
    <w:rsid w:val="36BD312A"/>
    <w:rsid w:val="36E54FD9"/>
    <w:rsid w:val="36EE7787"/>
    <w:rsid w:val="371D1E1A"/>
    <w:rsid w:val="372E04CB"/>
    <w:rsid w:val="373A0C1E"/>
    <w:rsid w:val="37863E63"/>
    <w:rsid w:val="37A61E10"/>
    <w:rsid w:val="38431D54"/>
    <w:rsid w:val="387243E8"/>
    <w:rsid w:val="38763ED8"/>
    <w:rsid w:val="387E0FDF"/>
    <w:rsid w:val="38A00F55"/>
    <w:rsid w:val="38D46E50"/>
    <w:rsid w:val="38E31861"/>
    <w:rsid w:val="39131727"/>
    <w:rsid w:val="393D49F6"/>
    <w:rsid w:val="39BA6046"/>
    <w:rsid w:val="3A4F2C33"/>
    <w:rsid w:val="3A502507"/>
    <w:rsid w:val="3AD849D6"/>
    <w:rsid w:val="3B267E21"/>
    <w:rsid w:val="3B365BA1"/>
    <w:rsid w:val="3C017F5D"/>
    <w:rsid w:val="3C340332"/>
    <w:rsid w:val="3C92402B"/>
    <w:rsid w:val="3CFA784D"/>
    <w:rsid w:val="3D0A1093"/>
    <w:rsid w:val="3D1F6B7E"/>
    <w:rsid w:val="3D8250CD"/>
    <w:rsid w:val="3D8B3954"/>
    <w:rsid w:val="3D9F5C7F"/>
    <w:rsid w:val="3E10092B"/>
    <w:rsid w:val="3E196E16"/>
    <w:rsid w:val="3E375EB7"/>
    <w:rsid w:val="3E7C38CA"/>
    <w:rsid w:val="3EB412B6"/>
    <w:rsid w:val="3F255D10"/>
    <w:rsid w:val="3FBD063E"/>
    <w:rsid w:val="3FFF47B3"/>
    <w:rsid w:val="400D3374"/>
    <w:rsid w:val="402B37FA"/>
    <w:rsid w:val="403A57EB"/>
    <w:rsid w:val="404D19C2"/>
    <w:rsid w:val="40556AC9"/>
    <w:rsid w:val="408B24EB"/>
    <w:rsid w:val="408C7FD1"/>
    <w:rsid w:val="40BC6B48"/>
    <w:rsid w:val="40FA4F7A"/>
    <w:rsid w:val="40FC5196"/>
    <w:rsid w:val="41016309"/>
    <w:rsid w:val="4162149D"/>
    <w:rsid w:val="41B45A71"/>
    <w:rsid w:val="41B8730F"/>
    <w:rsid w:val="41D1217F"/>
    <w:rsid w:val="41D81760"/>
    <w:rsid w:val="41DA54D8"/>
    <w:rsid w:val="41E81277"/>
    <w:rsid w:val="41F06AA9"/>
    <w:rsid w:val="422624CB"/>
    <w:rsid w:val="42521512"/>
    <w:rsid w:val="426C3C56"/>
    <w:rsid w:val="42CD2946"/>
    <w:rsid w:val="42D53EF1"/>
    <w:rsid w:val="43100A85"/>
    <w:rsid w:val="434626F9"/>
    <w:rsid w:val="4359242C"/>
    <w:rsid w:val="43931DE2"/>
    <w:rsid w:val="43993170"/>
    <w:rsid w:val="43F860E9"/>
    <w:rsid w:val="444E7AB7"/>
    <w:rsid w:val="44D22496"/>
    <w:rsid w:val="4521341D"/>
    <w:rsid w:val="458F65D9"/>
    <w:rsid w:val="459E681C"/>
    <w:rsid w:val="45A35BE1"/>
    <w:rsid w:val="45B24076"/>
    <w:rsid w:val="45FF375F"/>
    <w:rsid w:val="46130FB8"/>
    <w:rsid w:val="461E170B"/>
    <w:rsid w:val="4642189D"/>
    <w:rsid w:val="466C06C8"/>
    <w:rsid w:val="469146EB"/>
    <w:rsid w:val="46D22C21"/>
    <w:rsid w:val="471548BC"/>
    <w:rsid w:val="47262F6D"/>
    <w:rsid w:val="473867FC"/>
    <w:rsid w:val="47571378"/>
    <w:rsid w:val="47C85DD2"/>
    <w:rsid w:val="47C964BE"/>
    <w:rsid w:val="47CB141F"/>
    <w:rsid w:val="47CD33E9"/>
    <w:rsid w:val="47FE7A46"/>
    <w:rsid w:val="485853A8"/>
    <w:rsid w:val="48A979B2"/>
    <w:rsid w:val="48D82D99"/>
    <w:rsid w:val="490C7F41"/>
    <w:rsid w:val="49170DBF"/>
    <w:rsid w:val="493E0284"/>
    <w:rsid w:val="498826DE"/>
    <w:rsid w:val="499A554C"/>
    <w:rsid w:val="499F0DB5"/>
    <w:rsid w:val="4A0D5D1E"/>
    <w:rsid w:val="4A4A309B"/>
    <w:rsid w:val="4A82670C"/>
    <w:rsid w:val="4A8A46EE"/>
    <w:rsid w:val="4AB64608"/>
    <w:rsid w:val="4ADA02F6"/>
    <w:rsid w:val="4B4734B2"/>
    <w:rsid w:val="4B685902"/>
    <w:rsid w:val="4B6E4EE3"/>
    <w:rsid w:val="4B897627"/>
    <w:rsid w:val="4BBC5C4E"/>
    <w:rsid w:val="4BC468B1"/>
    <w:rsid w:val="4BF278C2"/>
    <w:rsid w:val="4BF61160"/>
    <w:rsid w:val="4C3954F1"/>
    <w:rsid w:val="4C787DC7"/>
    <w:rsid w:val="4CA87F80"/>
    <w:rsid w:val="4CF66F3E"/>
    <w:rsid w:val="4CF84A64"/>
    <w:rsid w:val="4D072EF9"/>
    <w:rsid w:val="4D4B54DB"/>
    <w:rsid w:val="4D4B7289"/>
    <w:rsid w:val="4DFC4A28"/>
    <w:rsid w:val="4E1F24C4"/>
    <w:rsid w:val="4E49023D"/>
    <w:rsid w:val="4E4F6905"/>
    <w:rsid w:val="4EB62E28"/>
    <w:rsid w:val="4EDE7C89"/>
    <w:rsid w:val="4F027E1C"/>
    <w:rsid w:val="502A1A77"/>
    <w:rsid w:val="50334005"/>
    <w:rsid w:val="504B75A0"/>
    <w:rsid w:val="505C7A00"/>
    <w:rsid w:val="50A05B3E"/>
    <w:rsid w:val="50B52C6C"/>
    <w:rsid w:val="50B96C00"/>
    <w:rsid w:val="50D323BE"/>
    <w:rsid w:val="50DB26D2"/>
    <w:rsid w:val="50E53551"/>
    <w:rsid w:val="51134562"/>
    <w:rsid w:val="51254295"/>
    <w:rsid w:val="51275918"/>
    <w:rsid w:val="516052CE"/>
    <w:rsid w:val="518E5997"/>
    <w:rsid w:val="51BA678C"/>
    <w:rsid w:val="51DD06CC"/>
    <w:rsid w:val="52187956"/>
    <w:rsid w:val="523522B6"/>
    <w:rsid w:val="52412A09"/>
    <w:rsid w:val="526B3F2A"/>
    <w:rsid w:val="527821A3"/>
    <w:rsid w:val="53065A01"/>
    <w:rsid w:val="535449BE"/>
    <w:rsid w:val="53F561A1"/>
    <w:rsid w:val="54244390"/>
    <w:rsid w:val="5426635A"/>
    <w:rsid w:val="54FE4BE1"/>
    <w:rsid w:val="552E31B7"/>
    <w:rsid w:val="554A42CB"/>
    <w:rsid w:val="5559450E"/>
    <w:rsid w:val="555962BC"/>
    <w:rsid w:val="557B0928"/>
    <w:rsid w:val="5604091D"/>
    <w:rsid w:val="564D4072"/>
    <w:rsid w:val="564E1B99"/>
    <w:rsid w:val="565D1DDC"/>
    <w:rsid w:val="566E3FE9"/>
    <w:rsid w:val="568440C1"/>
    <w:rsid w:val="56CF0F2B"/>
    <w:rsid w:val="56F40992"/>
    <w:rsid w:val="57062473"/>
    <w:rsid w:val="570D3802"/>
    <w:rsid w:val="572C5C78"/>
    <w:rsid w:val="57323268"/>
    <w:rsid w:val="574D00A2"/>
    <w:rsid w:val="574D3BFE"/>
    <w:rsid w:val="57521214"/>
    <w:rsid w:val="57541431"/>
    <w:rsid w:val="57805D82"/>
    <w:rsid w:val="579161E1"/>
    <w:rsid w:val="57A41963"/>
    <w:rsid w:val="57D936E4"/>
    <w:rsid w:val="58366D88"/>
    <w:rsid w:val="58450A88"/>
    <w:rsid w:val="584B13EC"/>
    <w:rsid w:val="588D4BFA"/>
    <w:rsid w:val="58A40196"/>
    <w:rsid w:val="59172716"/>
    <w:rsid w:val="595E20F3"/>
    <w:rsid w:val="5980650D"/>
    <w:rsid w:val="59B61F2F"/>
    <w:rsid w:val="59CA3C2C"/>
    <w:rsid w:val="5A3966BC"/>
    <w:rsid w:val="5A7D0C9E"/>
    <w:rsid w:val="5A985AD8"/>
    <w:rsid w:val="5AB04BD0"/>
    <w:rsid w:val="5B4F263B"/>
    <w:rsid w:val="5B7C71A8"/>
    <w:rsid w:val="5BEA4111"/>
    <w:rsid w:val="5C090A3C"/>
    <w:rsid w:val="5C0F3B78"/>
    <w:rsid w:val="5C2A1931"/>
    <w:rsid w:val="5C447CC6"/>
    <w:rsid w:val="5C6B5F1C"/>
    <w:rsid w:val="5CA50038"/>
    <w:rsid w:val="5CC606DB"/>
    <w:rsid w:val="5D4810F0"/>
    <w:rsid w:val="5DAA1DAA"/>
    <w:rsid w:val="5DB70023"/>
    <w:rsid w:val="5DC10EA2"/>
    <w:rsid w:val="5DED613B"/>
    <w:rsid w:val="5DFC1EDA"/>
    <w:rsid w:val="5E0D40E7"/>
    <w:rsid w:val="5E2C27BF"/>
    <w:rsid w:val="5E323B4E"/>
    <w:rsid w:val="5E483371"/>
    <w:rsid w:val="5E532D06"/>
    <w:rsid w:val="5E8573CC"/>
    <w:rsid w:val="5EC24ED2"/>
    <w:rsid w:val="5F3C1128"/>
    <w:rsid w:val="5F6D308F"/>
    <w:rsid w:val="5F6E5059"/>
    <w:rsid w:val="5F7D704B"/>
    <w:rsid w:val="5F901C5C"/>
    <w:rsid w:val="5F922AF6"/>
    <w:rsid w:val="5FB92779"/>
    <w:rsid w:val="6022031E"/>
    <w:rsid w:val="604A33D1"/>
    <w:rsid w:val="608F7035"/>
    <w:rsid w:val="609B1E7E"/>
    <w:rsid w:val="60A800F7"/>
    <w:rsid w:val="60AA20C1"/>
    <w:rsid w:val="60C07B37"/>
    <w:rsid w:val="61137C66"/>
    <w:rsid w:val="612260FC"/>
    <w:rsid w:val="61442516"/>
    <w:rsid w:val="61A3723C"/>
    <w:rsid w:val="61B054B5"/>
    <w:rsid w:val="61C13B66"/>
    <w:rsid w:val="62015D11"/>
    <w:rsid w:val="62436329"/>
    <w:rsid w:val="6256605D"/>
    <w:rsid w:val="62FD297C"/>
    <w:rsid w:val="63554566"/>
    <w:rsid w:val="635B6CF5"/>
    <w:rsid w:val="635C3B47"/>
    <w:rsid w:val="6377272F"/>
    <w:rsid w:val="63C530BE"/>
    <w:rsid w:val="63D23E09"/>
    <w:rsid w:val="63E43B3C"/>
    <w:rsid w:val="645B2050"/>
    <w:rsid w:val="647A1DAB"/>
    <w:rsid w:val="647E7AED"/>
    <w:rsid w:val="64947310"/>
    <w:rsid w:val="64C33752"/>
    <w:rsid w:val="64EF09EB"/>
    <w:rsid w:val="64F25DE5"/>
    <w:rsid w:val="64FD3107"/>
    <w:rsid w:val="65165F77"/>
    <w:rsid w:val="65297E91"/>
    <w:rsid w:val="65534AD5"/>
    <w:rsid w:val="65744A4C"/>
    <w:rsid w:val="65815AE7"/>
    <w:rsid w:val="65896749"/>
    <w:rsid w:val="65BB1B88"/>
    <w:rsid w:val="66377F53"/>
    <w:rsid w:val="664A0586"/>
    <w:rsid w:val="66742F55"/>
    <w:rsid w:val="66AD6467"/>
    <w:rsid w:val="66B617C0"/>
    <w:rsid w:val="66E16111"/>
    <w:rsid w:val="66EB3175"/>
    <w:rsid w:val="67397CFB"/>
    <w:rsid w:val="67492634"/>
    <w:rsid w:val="677E1BB2"/>
    <w:rsid w:val="67B101D9"/>
    <w:rsid w:val="68637725"/>
    <w:rsid w:val="68726CB1"/>
    <w:rsid w:val="68BC5088"/>
    <w:rsid w:val="68D128E1"/>
    <w:rsid w:val="69194288"/>
    <w:rsid w:val="69BB0E9B"/>
    <w:rsid w:val="69C02956"/>
    <w:rsid w:val="69F36887"/>
    <w:rsid w:val="69F66377"/>
    <w:rsid w:val="6A22716C"/>
    <w:rsid w:val="6A2904FB"/>
    <w:rsid w:val="6A366774"/>
    <w:rsid w:val="6AE508C6"/>
    <w:rsid w:val="6B0F76F1"/>
    <w:rsid w:val="6B2F38EF"/>
    <w:rsid w:val="6B721A2E"/>
    <w:rsid w:val="6B99520C"/>
    <w:rsid w:val="6BD61FBC"/>
    <w:rsid w:val="6BF84629"/>
    <w:rsid w:val="6C1F3963"/>
    <w:rsid w:val="6C296590"/>
    <w:rsid w:val="6C303DC2"/>
    <w:rsid w:val="6C517895"/>
    <w:rsid w:val="6C6121CE"/>
    <w:rsid w:val="6C7D4B2E"/>
    <w:rsid w:val="6C9500C9"/>
    <w:rsid w:val="6CB00A5F"/>
    <w:rsid w:val="6CEA21C3"/>
    <w:rsid w:val="6D6830E8"/>
    <w:rsid w:val="6D6D4BA2"/>
    <w:rsid w:val="6DC42A14"/>
    <w:rsid w:val="6DF40E20"/>
    <w:rsid w:val="6E105C5A"/>
    <w:rsid w:val="6E1868BC"/>
    <w:rsid w:val="6E2A38BB"/>
    <w:rsid w:val="6E8201DA"/>
    <w:rsid w:val="6F286FD3"/>
    <w:rsid w:val="6F35524C"/>
    <w:rsid w:val="6F7E3097"/>
    <w:rsid w:val="6FB46AB9"/>
    <w:rsid w:val="6FD20CED"/>
    <w:rsid w:val="6FD809F9"/>
    <w:rsid w:val="6FDA2C2D"/>
    <w:rsid w:val="70161521"/>
    <w:rsid w:val="70343755"/>
    <w:rsid w:val="7060454A"/>
    <w:rsid w:val="70671D7D"/>
    <w:rsid w:val="706C2EEF"/>
    <w:rsid w:val="709B5583"/>
    <w:rsid w:val="70B12FF8"/>
    <w:rsid w:val="70B56644"/>
    <w:rsid w:val="71542301"/>
    <w:rsid w:val="71DB657E"/>
    <w:rsid w:val="71F80EDE"/>
    <w:rsid w:val="71F907B3"/>
    <w:rsid w:val="71F96A05"/>
    <w:rsid w:val="72255A4C"/>
    <w:rsid w:val="72330169"/>
    <w:rsid w:val="7249798C"/>
    <w:rsid w:val="726C5429"/>
    <w:rsid w:val="72AE3C94"/>
    <w:rsid w:val="72AF5315"/>
    <w:rsid w:val="72D57472"/>
    <w:rsid w:val="73155AC0"/>
    <w:rsid w:val="734D525A"/>
    <w:rsid w:val="73724CC1"/>
    <w:rsid w:val="73A302A8"/>
    <w:rsid w:val="73AF7CC3"/>
    <w:rsid w:val="73B726D3"/>
    <w:rsid w:val="73BB6668"/>
    <w:rsid w:val="73C66DBA"/>
    <w:rsid w:val="74500E12"/>
    <w:rsid w:val="746C5BB4"/>
    <w:rsid w:val="74BD640F"/>
    <w:rsid w:val="74D55507"/>
    <w:rsid w:val="74EE0377"/>
    <w:rsid w:val="75041948"/>
    <w:rsid w:val="75151DA7"/>
    <w:rsid w:val="753C5586"/>
    <w:rsid w:val="75596138"/>
    <w:rsid w:val="75750A98"/>
    <w:rsid w:val="757C3BD5"/>
    <w:rsid w:val="75AD3D8E"/>
    <w:rsid w:val="75B50E95"/>
    <w:rsid w:val="75CE42AC"/>
    <w:rsid w:val="763E69A1"/>
    <w:rsid w:val="76522B87"/>
    <w:rsid w:val="767C19B2"/>
    <w:rsid w:val="76FB4FCD"/>
    <w:rsid w:val="77324E93"/>
    <w:rsid w:val="773A78A3"/>
    <w:rsid w:val="77707769"/>
    <w:rsid w:val="77811976"/>
    <w:rsid w:val="77813724"/>
    <w:rsid w:val="77DC4DFE"/>
    <w:rsid w:val="786646C8"/>
    <w:rsid w:val="78801C2E"/>
    <w:rsid w:val="78E21FA1"/>
    <w:rsid w:val="78EE303B"/>
    <w:rsid w:val="78EF0B61"/>
    <w:rsid w:val="79144124"/>
    <w:rsid w:val="79420C91"/>
    <w:rsid w:val="79BC4EE7"/>
    <w:rsid w:val="79D00993"/>
    <w:rsid w:val="79E63D12"/>
    <w:rsid w:val="7AAD2A82"/>
    <w:rsid w:val="7AD4000F"/>
    <w:rsid w:val="7AF1471D"/>
    <w:rsid w:val="7AFB1A3F"/>
    <w:rsid w:val="7AFB559C"/>
    <w:rsid w:val="7B6770D5"/>
    <w:rsid w:val="7BAB6FC2"/>
    <w:rsid w:val="7C321491"/>
    <w:rsid w:val="7C330D65"/>
    <w:rsid w:val="7C372603"/>
    <w:rsid w:val="7C5B42F3"/>
    <w:rsid w:val="7D5B4A17"/>
    <w:rsid w:val="7D741635"/>
    <w:rsid w:val="7D831878"/>
    <w:rsid w:val="7D8E26F7"/>
    <w:rsid w:val="7D902913"/>
    <w:rsid w:val="7E447259"/>
    <w:rsid w:val="7EC81C39"/>
    <w:rsid w:val="7ED625A7"/>
    <w:rsid w:val="7F361298"/>
    <w:rsid w:val="7FBF128D"/>
    <w:rsid w:val="7FE7434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22" w:semiHidden="0" w:name="Strong"/>
    <w:lsdException w:qFormat="1" w:unhideWhenUsed="0" w:uiPriority="0" w:semiHidden="0" w:name="Emphasis"/>
    <w:lsdException w:unhideWhenUsed="0" w:uiPriority="0" w:semiHidden="0" w:name="Document Map"/>
    <w:lsdException w:qFormat="1" w:unhideWhenUsed="0"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1"/>
    <w:pPr>
      <w:autoSpaceDE w:val="0"/>
      <w:autoSpaceDN w:val="0"/>
      <w:jc w:val="left"/>
    </w:pPr>
    <w:rPr>
      <w:rFonts w:ascii="方正书宋_GBK" w:hAnsi="方正书宋_GBK" w:eastAsia="方正书宋_GBK" w:cs="方正书宋_GBK"/>
      <w:kern w:val="0"/>
      <w:sz w:val="20"/>
      <w:szCs w:val="20"/>
      <w:lang w:val="zh-CN" w:bidi="zh-CN"/>
    </w:rPr>
  </w:style>
  <w:style w:type="paragraph" w:styleId="3">
    <w:name w:val="Title"/>
    <w:basedOn w:val="1"/>
    <w:next w:val="1"/>
    <w:qFormat/>
    <w:uiPriority w:val="0"/>
    <w:pPr>
      <w:widowControl w:val="0"/>
      <w:spacing w:before="240" w:after="60"/>
      <w:jc w:val="center"/>
      <w:outlineLvl w:val="0"/>
    </w:pPr>
    <w:rPr>
      <w:rFonts w:ascii="Arial" w:hAnsi="Arial" w:eastAsia="宋体" w:cs="Times New Roman"/>
      <w:b/>
      <w:bCs/>
      <w:kern w:val="2"/>
      <w:sz w:val="32"/>
      <w:szCs w:val="32"/>
      <w:lang w:val="en-US" w:eastAsia="zh-CN" w:bidi="ar-SA"/>
    </w:rPr>
  </w:style>
  <w:style w:type="paragraph" w:styleId="4">
    <w:name w:val="Plain Text"/>
    <w:basedOn w:val="1"/>
    <w:qFormat/>
    <w:uiPriority w:val="99"/>
    <w:rPr>
      <w:rFonts w:ascii="宋体" w:hAnsi="Courier New"/>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9">
    <w:name w:val="Strong"/>
    <w:qFormat/>
    <w:uiPriority w:val="22"/>
    <w:rPr>
      <w:b/>
      <w:bCs/>
    </w:rPr>
  </w:style>
  <w:style w:type="character" w:styleId="10">
    <w:name w:val="Emphasis"/>
    <w:basedOn w:val="8"/>
    <w:qFormat/>
    <w:uiPriority w:val="0"/>
    <w:rPr>
      <w:i/>
    </w:rPr>
  </w:style>
  <w:style w:type="paragraph" w:customStyle="1" w:styleId="11">
    <w:name w:val="正文首行缩进1"/>
    <w:basedOn w:val="2"/>
    <w:qFormat/>
    <w:uiPriority w:val="0"/>
    <w:pPr>
      <w:ind w:firstLine="420" w:firstLineChars="100"/>
    </w:pPr>
    <w:rPr>
      <w:rFonts w:ascii="Times New Roman" w:hAnsi="Times New Roman" w:eastAsia="宋体" w:cs="Times New Roman"/>
      <w:lang w:val="en-US" w:eastAsia="zh-CN" w:bidi="ar-SA"/>
    </w:rPr>
  </w:style>
  <w:style w:type="paragraph" w:customStyle="1" w:styleId="12">
    <w:name w:val="列出段落1"/>
    <w:basedOn w:val="1"/>
    <w:qFormat/>
    <w:uiPriority w:val="0"/>
    <w:pPr>
      <w:ind w:firstLine="420" w:firstLineChars="200"/>
    </w:pPr>
    <w:rPr>
      <w:rFonts w:ascii="??" w:hAnsi="??" w:cs="??"/>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123</TotalTime>
  <ScaleCrop>false</ScaleCrop>
  <LinksUpToDate>false</LinksUpToDate>
  <CharactersWithSpaces>0</CharactersWithSpaces>
  <Application>WPS Office_11.3.0.9228_F1E327BC-269C-435d-A152-05C5408002CA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2024-01-31T07:23:00Z</dcterms:created>
  <dc:creator>雲淡風正輕</dc:creator>
  <cp:lastModifiedBy>榴莲</cp:lastModifiedBy>
  <cp:lastPrinted>2024-02-02T09:55:43Z</cp:lastPrinted>
  <dcterms:modified xsi:type="dcterms:W3CDTF">2024-02-02T11:06:31Z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2052-11.3.0.9228</vt:lpwstr>
  </property>
  <property fmtid="{D5CDD505-2E9C-101B-9397-08002B2CF9AE}" pid="3" name="ICV">
    <vt:lpwstr>8E657960FA874B509FC24C75FBFCEF88_13</vt:lpwstr>
  </property>
</Properties>
</file>